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F8" w:rsidRPr="00921858" w:rsidRDefault="002D3B2D" w:rsidP="002D3B2D">
      <w:pPr>
        <w:spacing w:after="0" w:line="240" w:lineRule="auto"/>
        <w:jc w:val="center"/>
        <w:rPr>
          <w:rFonts w:ascii="Phetsarath OT" w:hAnsi="Phetsarath OT" w:cs="Phetsarath OT"/>
        </w:rPr>
      </w:pPr>
      <w:r>
        <w:rPr>
          <w:noProof/>
          <w:lang w:eastAsia="zh-CN"/>
        </w:rPr>
        <w:drawing>
          <wp:inline distT="0" distB="0" distL="0" distR="0" wp14:anchorId="43002591" wp14:editId="77ADF4E1">
            <wp:extent cx="839337" cy="758428"/>
            <wp:effectExtent l="0" t="0" r="0" b="3810"/>
            <wp:docPr id="1" name="Picture 1" descr="ກາ-ຊາ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ກາ-ຊາ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53" cy="75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1F5" w:rsidRDefault="002D3B2D" w:rsidP="002D3B2D">
      <w:pPr>
        <w:spacing w:after="0" w:line="240" w:lineRule="auto"/>
        <w:jc w:val="center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>ສາທາລະນະລັດ ປະຊາທິປະໄຕ ປະຊາຊົນລາວ</w:t>
      </w:r>
    </w:p>
    <w:p w:rsidR="002D3B2D" w:rsidRDefault="002D3B2D" w:rsidP="002D3B2D">
      <w:pPr>
        <w:spacing w:after="0" w:line="240" w:lineRule="auto"/>
        <w:jc w:val="center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>ສັນຕິພາບ ເອກະລາດ ປະຊາທິປະໄຕ ເອກະພາບ ວັດທະນະຖາວອນ</w:t>
      </w:r>
    </w:p>
    <w:p w:rsidR="002D3B2D" w:rsidRDefault="002D3B2D" w:rsidP="002D3B2D">
      <w:pPr>
        <w:spacing w:after="0" w:line="240" w:lineRule="auto"/>
        <w:rPr>
          <w:rFonts w:ascii="Phetsarath OT" w:hAnsi="Phetsarath OT" w:cs="Phetsarath OT"/>
        </w:rPr>
      </w:pPr>
    </w:p>
    <w:p w:rsidR="00F61E43" w:rsidRPr="00921858" w:rsidRDefault="002D3B2D" w:rsidP="002D3B2D">
      <w:pPr>
        <w:spacing w:after="0" w:line="240" w:lineRule="auto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>ຄະນະກໍາມະການຄຸ້ມຄອງຫຼັຊັບ</w:t>
      </w:r>
      <w:r>
        <w:rPr>
          <w:rFonts w:ascii="Phetsarath OT" w:hAnsi="Phetsarath OT" w:cs="Phetsarath OT" w:hint="cs"/>
          <w:cs/>
        </w:rPr>
        <w:tab/>
      </w:r>
      <w:r w:rsidR="001B7B87">
        <w:rPr>
          <w:rFonts w:ascii="Phetsarath OT" w:hAnsi="Phetsarath OT" w:cs="Phetsarath OT" w:hint="cs"/>
          <w:cs/>
        </w:rPr>
        <w:tab/>
      </w:r>
      <w:r w:rsidR="00A94C7A" w:rsidRPr="00921858">
        <w:rPr>
          <w:rFonts w:ascii="Phetsarath OT" w:hAnsi="Phetsarath OT" w:cs="Phetsarath OT"/>
          <w:cs/>
        </w:rPr>
        <w:tab/>
      </w:r>
      <w:r w:rsidR="00A94C7A" w:rsidRPr="00921858">
        <w:rPr>
          <w:rFonts w:ascii="Phetsarath OT" w:hAnsi="Phetsarath OT" w:cs="Phetsarath OT"/>
          <w:cs/>
        </w:rPr>
        <w:tab/>
      </w:r>
      <w:r w:rsidR="00A94C7A" w:rsidRPr="00921858">
        <w:rPr>
          <w:rFonts w:ascii="Phetsarath OT" w:hAnsi="Phetsarath OT" w:cs="Phetsarath OT"/>
          <w:cs/>
        </w:rPr>
        <w:tab/>
      </w:r>
      <w:r w:rsidR="00CE7828" w:rsidRPr="00921858">
        <w:rPr>
          <w:rFonts w:ascii="Phetsarath OT" w:hAnsi="Phetsarath OT" w:cs="Phetsarath OT"/>
          <w:cs/>
        </w:rPr>
        <w:t xml:space="preserve">     </w:t>
      </w:r>
      <w:r w:rsidR="005D2491" w:rsidRPr="00921858">
        <w:rPr>
          <w:rFonts w:ascii="Phetsarath OT" w:hAnsi="Phetsarath OT" w:cs="Phetsarath OT"/>
        </w:rPr>
        <w:t xml:space="preserve">          </w:t>
      </w:r>
      <w:r w:rsidR="00CE7828" w:rsidRPr="00921858">
        <w:rPr>
          <w:rFonts w:ascii="Phetsarath OT" w:hAnsi="Phetsarath OT" w:cs="Phetsarath OT"/>
          <w:cs/>
        </w:rPr>
        <w:t xml:space="preserve"> </w:t>
      </w:r>
      <w:r w:rsidR="00AC16D6">
        <w:rPr>
          <w:rFonts w:ascii="Phetsarath OT" w:hAnsi="Phetsarath OT" w:cs="Phetsarath OT" w:hint="cs"/>
          <w:cs/>
        </w:rPr>
        <w:t xml:space="preserve">     </w:t>
      </w:r>
      <w:r w:rsidR="00DC5710">
        <w:rPr>
          <w:rFonts w:ascii="Phetsarath OT" w:hAnsi="Phetsarath OT" w:cs="Phetsarath OT" w:hint="cs"/>
          <w:cs/>
        </w:rPr>
        <w:t xml:space="preserve"> </w:t>
      </w:r>
      <w:r w:rsidR="00DF0B94">
        <w:rPr>
          <w:rFonts w:ascii="Phetsarath OT" w:hAnsi="Phetsarath OT" w:cs="Phetsarath OT" w:hint="cs"/>
          <w:cs/>
        </w:rPr>
        <w:t xml:space="preserve">  </w:t>
      </w:r>
      <w:r w:rsidR="00F61E43" w:rsidRPr="00921858">
        <w:rPr>
          <w:rFonts w:ascii="Phetsarath OT" w:hAnsi="Phetsarath OT" w:cs="Phetsarath OT" w:hint="cs"/>
          <w:cs/>
        </w:rPr>
        <w:t>ເລກທີ</w:t>
      </w:r>
      <w:r w:rsidR="00F61E43" w:rsidRPr="00921858">
        <w:rPr>
          <w:rFonts w:ascii="Phetsarath OT" w:hAnsi="Phetsarath OT" w:cs="Phetsarath OT"/>
          <w:cs/>
        </w:rPr>
        <w:t xml:space="preserve">  </w:t>
      </w:r>
      <w:r w:rsidR="00F653D0" w:rsidRPr="00921858">
        <w:rPr>
          <w:rFonts w:ascii="Phetsarath OT" w:hAnsi="Phetsarath OT" w:cs="Phetsarath OT"/>
          <w:cs/>
        </w:rPr>
        <w:t xml:space="preserve">   </w:t>
      </w:r>
      <w:r w:rsidR="00C026C0">
        <w:rPr>
          <w:rFonts w:ascii="Phetsarath OT" w:hAnsi="Phetsarath OT" w:cs="Phetsarath OT" w:hint="cs"/>
          <w:cs/>
        </w:rPr>
        <w:t xml:space="preserve">  </w:t>
      </w:r>
      <w:r w:rsidR="00F653D0" w:rsidRPr="00921858">
        <w:rPr>
          <w:rFonts w:ascii="Phetsarath OT" w:hAnsi="Phetsarath OT" w:cs="Phetsarath OT"/>
          <w:cs/>
        </w:rPr>
        <w:t xml:space="preserve"> </w:t>
      </w:r>
      <w:r w:rsidR="00F61E43" w:rsidRPr="00921858">
        <w:rPr>
          <w:rFonts w:ascii="Phetsarath OT" w:hAnsi="Phetsarath OT" w:cs="Phetsarath OT"/>
          <w:cs/>
        </w:rPr>
        <w:t>/</w:t>
      </w:r>
      <w:r w:rsidR="00F61E43" w:rsidRPr="00921858">
        <w:rPr>
          <w:rFonts w:ascii="Phetsarath OT" w:hAnsi="Phetsarath OT" w:cs="Phetsarath OT" w:hint="cs"/>
          <w:cs/>
        </w:rPr>
        <w:t>ຄຄຊ</w:t>
      </w:r>
    </w:p>
    <w:p w:rsidR="00F61E43" w:rsidRPr="00921858" w:rsidRDefault="00513021" w:rsidP="00F61E43">
      <w:pPr>
        <w:spacing w:after="0" w:line="240" w:lineRule="auto"/>
        <w:ind w:left="5040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/>
        </w:rPr>
        <w:t xml:space="preserve">  </w:t>
      </w:r>
      <w:r w:rsidR="00AC16D6">
        <w:rPr>
          <w:rFonts w:ascii="Phetsarath OT" w:hAnsi="Phetsarath OT" w:cs="Phetsarath OT" w:hint="cs"/>
          <w:cs/>
        </w:rPr>
        <w:t xml:space="preserve">    </w:t>
      </w:r>
      <w:r w:rsidR="00C026C0">
        <w:rPr>
          <w:rFonts w:ascii="Phetsarath OT" w:hAnsi="Phetsarath OT" w:cs="Phetsarath OT" w:hint="cs"/>
          <w:cs/>
        </w:rPr>
        <w:t xml:space="preserve"> </w:t>
      </w:r>
      <w:r w:rsidR="00DF0B94">
        <w:rPr>
          <w:rFonts w:ascii="Phetsarath OT" w:hAnsi="Phetsarath OT" w:cs="Phetsarath OT" w:hint="cs"/>
          <w:cs/>
        </w:rPr>
        <w:t xml:space="preserve">  </w:t>
      </w:r>
      <w:r w:rsidR="00F61E43" w:rsidRPr="00921858">
        <w:rPr>
          <w:rFonts w:ascii="Phetsarath OT" w:hAnsi="Phetsarath OT" w:cs="Phetsarath OT" w:hint="cs"/>
          <w:cs/>
        </w:rPr>
        <w:t>ນະຄອນຫຼວງວຽງຈັນ</w:t>
      </w:r>
      <w:r w:rsidR="00F61E43" w:rsidRPr="00921858">
        <w:rPr>
          <w:rFonts w:ascii="Phetsarath OT" w:hAnsi="Phetsarath OT" w:cs="Phetsarath OT"/>
        </w:rPr>
        <w:t>,​</w:t>
      </w:r>
      <w:r w:rsidR="00F61E43" w:rsidRPr="00921858">
        <w:rPr>
          <w:rFonts w:ascii="Phetsarath OT" w:hAnsi="Phetsarath OT" w:cs="Phetsarath OT"/>
          <w:cs/>
        </w:rPr>
        <w:t xml:space="preserve"> </w:t>
      </w:r>
      <w:r w:rsidR="00F61E43" w:rsidRPr="00921858">
        <w:rPr>
          <w:rFonts w:ascii="Phetsarath OT" w:hAnsi="Phetsarath OT" w:cs="Phetsarath OT" w:hint="cs"/>
          <w:cs/>
        </w:rPr>
        <w:t>ວັນທີ</w:t>
      </w:r>
      <w:r w:rsidR="00A94C7A" w:rsidRPr="00921858">
        <w:rPr>
          <w:rFonts w:ascii="Phetsarath OT" w:hAnsi="Phetsarath OT" w:cs="Phetsarath OT"/>
          <w:cs/>
        </w:rPr>
        <w:t xml:space="preserve"> </w:t>
      </w:r>
    </w:p>
    <w:p w:rsidR="00F61E43" w:rsidRPr="00921858" w:rsidRDefault="00F61E43" w:rsidP="00F61E43">
      <w:pPr>
        <w:spacing w:after="0" w:line="240" w:lineRule="auto"/>
        <w:jc w:val="both"/>
        <w:rPr>
          <w:rFonts w:ascii="Phetsarath OT" w:hAnsi="Phetsarath OT" w:cs="Phetsarath OT"/>
        </w:rPr>
      </w:pPr>
    </w:p>
    <w:p w:rsidR="00F61E43" w:rsidRPr="00D773B7" w:rsidRDefault="00F61E43" w:rsidP="00F61E43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D773B7">
        <w:rPr>
          <w:rFonts w:ascii="Phetsarath OT" w:hAnsi="Phetsarath OT" w:cs="Phetsarath OT" w:hint="cs"/>
          <w:b/>
          <w:bCs/>
          <w:sz w:val="32"/>
          <w:szCs w:val="32"/>
          <w:cs/>
        </w:rPr>
        <w:t>ແຈ້ງການ</w:t>
      </w:r>
    </w:p>
    <w:p w:rsidR="0049414E" w:rsidRPr="00921858" w:rsidRDefault="0049414E" w:rsidP="00F61E43">
      <w:pPr>
        <w:spacing w:after="0" w:line="240" w:lineRule="auto"/>
        <w:jc w:val="center"/>
        <w:rPr>
          <w:rFonts w:ascii="Phetsarath OT" w:hAnsi="Phetsarath OT" w:cs="Phetsarath OT"/>
          <w:b/>
          <w:bCs/>
        </w:rPr>
      </w:pPr>
    </w:p>
    <w:p w:rsidR="00F61E43" w:rsidRPr="00921858" w:rsidRDefault="00F61E43" w:rsidP="00A76485">
      <w:pPr>
        <w:spacing w:after="0" w:line="240" w:lineRule="auto"/>
        <w:ind w:left="1701" w:hanging="567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b/>
          <w:bCs/>
          <w:cs/>
        </w:rPr>
        <w:t>ເຖິງ</w:t>
      </w:r>
      <w:r w:rsidRPr="00921858">
        <w:rPr>
          <w:rFonts w:ascii="Phetsarath OT" w:hAnsi="Phetsarath OT" w:cs="Phetsarath OT"/>
          <w:b/>
          <w:bCs/>
          <w:cs/>
        </w:rPr>
        <w:t>:</w:t>
      </w:r>
      <w:r w:rsidRPr="00921858">
        <w:rPr>
          <w:rFonts w:ascii="Phetsarath OT" w:hAnsi="Phetsarath OT" w:cs="Phetsarath OT"/>
          <w:cs/>
        </w:rPr>
        <w:t xml:space="preserve"> </w:t>
      </w:r>
      <w:r w:rsidR="001B7B87">
        <w:rPr>
          <w:rFonts w:ascii="Phetsarath OT" w:hAnsi="Phetsarath OT" w:cs="Phetsarath OT" w:hint="cs"/>
          <w:cs/>
        </w:rPr>
        <w:t xml:space="preserve">ບັນດາ </w:t>
      </w:r>
      <w:r w:rsidR="00A76485">
        <w:rPr>
          <w:rFonts w:ascii="Phetsarath OT" w:hAnsi="Phetsarath OT" w:cs="Phetsarath OT" w:hint="cs"/>
          <w:cs/>
        </w:rPr>
        <w:t>ບໍລິສັດມະຫາຊົນ</w:t>
      </w:r>
      <w:r w:rsidR="00AC16D6">
        <w:rPr>
          <w:rFonts w:ascii="Phetsarath OT" w:hAnsi="Phetsarath OT" w:cs="Phetsarath OT" w:hint="cs"/>
          <w:cs/>
        </w:rPr>
        <w:t xml:space="preserve"> </w:t>
      </w:r>
      <w:r w:rsidR="00A76485">
        <w:rPr>
          <w:rFonts w:ascii="Phetsarath OT" w:hAnsi="Phetsarath OT" w:cs="Phetsarath OT" w:hint="cs"/>
          <w:cs/>
        </w:rPr>
        <w:t>ທີ່ໄດ້ຮັບການສ້າງຕັ້ງ ແລະ ເຄື່ອນໄຫວທຸລະກິດຢູ່ ສປປ ລາວ ຢ່າງຖືກຕ້ອງຕາມກົດໝາຍ</w:t>
      </w:r>
      <w:r w:rsidRPr="00921858">
        <w:rPr>
          <w:rFonts w:ascii="Phetsarath OT" w:hAnsi="Phetsarath OT" w:cs="Phetsarath OT"/>
          <w:cs/>
        </w:rPr>
        <w:t xml:space="preserve">. </w:t>
      </w:r>
    </w:p>
    <w:p w:rsidR="00915765" w:rsidRPr="00DF0B94" w:rsidRDefault="00915765" w:rsidP="00D41B43">
      <w:pPr>
        <w:spacing w:after="0" w:line="240" w:lineRule="auto"/>
        <w:ind w:left="1418" w:hanging="698"/>
        <w:jc w:val="both"/>
        <w:rPr>
          <w:rFonts w:ascii="Phetsarath OT" w:hAnsi="Phetsarath OT" w:cs="Phetsarath OT"/>
        </w:rPr>
      </w:pPr>
    </w:p>
    <w:p w:rsidR="00F61E43" w:rsidRPr="00921858" w:rsidRDefault="00F61E43" w:rsidP="00A76485">
      <w:pPr>
        <w:spacing w:after="0" w:line="240" w:lineRule="auto"/>
        <w:ind w:firstLine="1134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b/>
          <w:bCs/>
          <w:cs/>
        </w:rPr>
        <w:t>ເລື່ອງ</w:t>
      </w:r>
      <w:r w:rsidRPr="00921858">
        <w:rPr>
          <w:rFonts w:ascii="Phetsarath OT" w:hAnsi="Phetsarath OT" w:cs="Phetsarath OT"/>
          <w:b/>
          <w:bCs/>
          <w:cs/>
        </w:rPr>
        <w:t>:</w:t>
      </w:r>
      <w:r w:rsidRPr="00921858">
        <w:rPr>
          <w:rFonts w:ascii="Phetsarath OT" w:hAnsi="Phetsarath OT" w:cs="Phetsarath OT"/>
          <w:cs/>
        </w:rPr>
        <w:t xml:space="preserve"> </w:t>
      </w:r>
      <w:r w:rsidR="00AC16D6">
        <w:rPr>
          <w:rFonts w:ascii="Phetsarath OT" w:hAnsi="Phetsarath OT" w:cs="Phetsarath OT" w:hint="cs"/>
          <w:cs/>
        </w:rPr>
        <w:t>ການລະດົມທຶນໂດຍການອອກຈໍາໜ່າຍຮຸ້ນ ແລະ ຈົດທະບຽນຢູ່ຕ່າງປະເທດ</w:t>
      </w:r>
      <w:r w:rsidR="00444477" w:rsidRPr="00921858">
        <w:rPr>
          <w:rFonts w:ascii="Phetsarath OT" w:hAnsi="Phetsarath OT" w:cs="Phetsarath OT"/>
          <w:cs/>
        </w:rPr>
        <w:t>.</w:t>
      </w:r>
      <w:r w:rsidRPr="00921858">
        <w:rPr>
          <w:rFonts w:ascii="Phetsarath OT" w:hAnsi="Phetsarath OT" w:cs="Phetsarath OT"/>
          <w:cs/>
        </w:rPr>
        <w:t xml:space="preserve"> </w:t>
      </w:r>
    </w:p>
    <w:p w:rsidR="00F61E43" w:rsidRPr="00921858" w:rsidRDefault="00F61E43" w:rsidP="00F61E43">
      <w:pPr>
        <w:spacing w:after="0" w:line="240" w:lineRule="auto"/>
        <w:jc w:val="center"/>
        <w:rPr>
          <w:rFonts w:ascii="Phetsarath OT" w:hAnsi="Phetsarath OT" w:cs="Phetsarath OT"/>
        </w:rPr>
      </w:pPr>
    </w:p>
    <w:p w:rsidR="001B7B87" w:rsidRDefault="00F61E43" w:rsidP="001B7B8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ອີງຕາມ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ກົດໝາຍວ່າດ້ວຍຫຼັກຊັບ</w:t>
      </w:r>
      <w:r w:rsidR="00AC16D6">
        <w:rPr>
          <w:rFonts w:ascii="Phetsarath OT" w:hAnsi="Phetsarath OT" w:cs="Phetsarath OT" w:hint="cs"/>
          <w:cs/>
        </w:rPr>
        <w:t xml:space="preserve"> (ສະບັບປັບປຸງ)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ສະບັບເລກທີ</w:t>
      </w:r>
      <w:r w:rsidR="001B7B87">
        <w:rPr>
          <w:rFonts w:ascii="Phetsarath OT" w:hAnsi="Phetsarath OT" w:cs="Phetsarath OT"/>
          <w:cs/>
        </w:rPr>
        <w:t xml:space="preserve"> </w:t>
      </w:r>
      <w:r w:rsidR="00AC16D6">
        <w:rPr>
          <w:rFonts w:ascii="Phetsarath OT" w:hAnsi="Phetsarath OT" w:cs="Phetsarath OT" w:hint="cs"/>
          <w:cs/>
        </w:rPr>
        <w:t>79</w:t>
      </w:r>
      <w:r w:rsidRPr="00921858">
        <w:rPr>
          <w:rFonts w:ascii="Phetsarath OT" w:hAnsi="Phetsarath OT" w:cs="Phetsarath OT"/>
          <w:cs/>
        </w:rPr>
        <w:t>/</w:t>
      </w:r>
      <w:r w:rsidRPr="00921858">
        <w:rPr>
          <w:rFonts w:ascii="Phetsarath OT" w:hAnsi="Phetsarath OT" w:cs="Phetsarath OT" w:hint="cs"/>
          <w:cs/>
        </w:rPr>
        <w:t>ສພຊ</w:t>
      </w:r>
      <w:r w:rsidRPr="00921858">
        <w:rPr>
          <w:rFonts w:ascii="Phetsarath OT" w:hAnsi="Phetsarath OT" w:cs="Phetsarath OT"/>
        </w:rPr>
        <w:t>,</w:t>
      </w:r>
      <w:r w:rsidRPr="00921858">
        <w:rPr>
          <w:rFonts w:ascii="Phetsarath OT" w:hAnsi="Phetsarath OT" w:cs="Phetsarath OT"/>
          <w:cs/>
        </w:rPr>
        <w:t xml:space="preserve"> </w:t>
      </w:r>
      <w:r w:rsidRPr="00921858">
        <w:rPr>
          <w:rFonts w:ascii="Phetsarath OT" w:hAnsi="Phetsarath OT" w:cs="Phetsarath OT" w:hint="cs"/>
          <w:cs/>
        </w:rPr>
        <w:t>ລົງວັນທີ</w:t>
      </w:r>
      <w:r w:rsidRPr="00921858">
        <w:rPr>
          <w:rFonts w:ascii="Phetsarath OT" w:hAnsi="Phetsarath OT" w:cs="Phetsarath OT"/>
          <w:cs/>
        </w:rPr>
        <w:t xml:space="preserve"> </w:t>
      </w:r>
      <w:r w:rsidR="00AC16D6">
        <w:rPr>
          <w:rFonts w:ascii="Phetsarath OT" w:hAnsi="Phetsarath OT" w:cs="Phetsarath OT" w:hint="cs"/>
          <w:cs/>
        </w:rPr>
        <w:t>3 ທັນວາ 2019</w:t>
      </w:r>
      <w:r w:rsidRPr="00921858">
        <w:rPr>
          <w:rFonts w:ascii="Phetsarath OT" w:hAnsi="Phetsarath OT" w:cs="Phetsarath OT"/>
        </w:rPr>
        <w:t>;</w:t>
      </w:r>
    </w:p>
    <w:p w:rsidR="001B7B87" w:rsidRDefault="001B7B87" w:rsidP="001B7B8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Phetsarath OT" w:hAnsi="Phetsarath OT" w:cs="Phetsarath OT"/>
        </w:rPr>
      </w:pPr>
      <w:r w:rsidRPr="001B7B87">
        <w:rPr>
          <w:rFonts w:ascii="Phetsarath OT" w:hAnsi="Phetsarath OT" w:cs="Phetsarath OT" w:hint="cs"/>
          <w:cs/>
        </w:rPr>
        <w:t>ອີງຕາມ</w:t>
      </w:r>
      <w:r w:rsidRPr="001B7B87">
        <w:rPr>
          <w:rFonts w:ascii="Phetsarath OT" w:hAnsi="Phetsarath OT" w:cs="Phetsarath OT"/>
          <w:cs/>
        </w:rPr>
        <w:t xml:space="preserve"> </w:t>
      </w:r>
      <w:r>
        <w:rPr>
          <w:rFonts w:ascii="Phetsarath OT" w:hAnsi="Phetsarath OT" w:cs="Phetsarath OT" w:hint="cs"/>
          <w:cs/>
        </w:rPr>
        <w:t>ດໍາລັດ</w:t>
      </w:r>
      <w:r w:rsidRPr="001B7B87">
        <w:rPr>
          <w:rFonts w:ascii="Phetsarath OT" w:hAnsi="Phetsarath OT" w:cs="Phetsarath OT" w:hint="cs"/>
          <w:cs/>
        </w:rPr>
        <w:t>ວ່າດ້ວຍການຈັດຕັ້ງ</w:t>
      </w:r>
      <w:r w:rsidRPr="001B7B87">
        <w:rPr>
          <w:rFonts w:ascii="Phetsarath OT" w:hAnsi="Phetsarath OT" w:cs="Phetsarath OT"/>
          <w:cs/>
        </w:rPr>
        <w:t xml:space="preserve"> </w:t>
      </w:r>
      <w:r w:rsidRPr="001B7B87">
        <w:rPr>
          <w:rFonts w:ascii="Phetsarath OT" w:hAnsi="Phetsarath OT" w:cs="Phetsarath OT" w:hint="cs"/>
          <w:cs/>
        </w:rPr>
        <w:t>ແລະ</w:t>
      </w:r>
      <w:r w:rsidRPr="001B7B87">
        <w:rPr>
          <w:rFonts w:ascii="Phetsarath OT" w:hAnsi="Phetsarath OT" w:cs="Phetsarath OT"/>
          <w:cs/>
        </w:rPr>
        <w:t xml:space="preserve"> </w:t>
      </w:r>
      <w:r w:rsidRPr="001B7B87">
        <w:rPr>
          <w:rFonts w:ascii="Phetsarath OT" w:hAnsi="Phetsarath OT" w:cs="Phetsarath OT" w:hint="cs"/>
          <w:cs/>
        </w:rPr>
        <w:t>ການເຄື່ອນໄຫວຂອງ</w:t>
      </w:r>
      <w:r w:rsidRPr="001B7B87">
        <w:rPr>
          <w:rFonts w:ascii="Phetsarath OT" w:hAnsi="Phetsarath OT" w:cs="Phetsarath OT"/>
          <w:cs/>
        </w:rPr>
        <w:t xml:space="preserve"> </w:t>
      </w:r>
      <w:r w:rsidRPr="001B7B87">
        <w:rPr>
          <w:rFonts w:ascii="Phetsarath OT" w:hAnsi="Phetsarath OT" w:cs="Phetsarath OT" w:hint="cs"/>
          <w:cs/>
        </w:rPr>
        <w:t>ຄະນະກຳມະການຄຸ້ມຄອງຫຼັກຊັບ</w:t>
      </w:r>
      <w:r w:rsidRPr="001B7B87">
        <w:rPr>
          <w:rFonts w:ascii="Phetsarath OT" w:hAnsi="Phetsarath OT" w:cs="Phetsarath OT"/>
          <w:cs/>
        </w:rPr>
        <w:t xml:space="preserve"> </w:t>
      </w:r>
      <w:r w:rsidRPr="001B7B87">
        <w:rPr>
          <w:rFonts w:ascii="Phetsarath OT" w:hAnsi="Phetsarath OT" w:cs="Phetsarath OT" w:hint="cs"/>
          <w:cs/>
        </w:rPr>
        <w:t>ສະບັບເລກທີ</w:t>
      </w:r>
      <w:r>
        <w:rPr>
          <w:rFonts w:ascii="Phetsarath OT" w:hAnsi="Phetsarath OT" w:cs="Phetsarath OT"/>
          <w:cs/>
        </w:rPr>
        <w:t xml:space="preserve"> </w:t>
      </w:r>
      <w:r w:rsidR="00AC16D6">
        <w:rPr>
          <w:rFonts w:ascii="Phetsarath OT" w:hAnsi="Phetsarath OT" w:cs="Phetsarath OT" w:hint="cs"/>
          <w:cs/>
        </w:rPr>
        <w:t>291</w:t>
      </w:r>
      <w:r w:rsidRPr="001B7B87">
        <w:rPr>
          <w:rFonts w:ascii="Phetsarath OT" w:hAnsi="Phetsarath OT" w:cs="Phetsarath OT"/>
          <w:cs/>
        </w:rPr>
        <w:t>/</w:t>
      </w:r>
      <w:r>
        <w:rPr>
          <w:rFonts w:ascii="Phetsarath OT" w:hAnsi="Phetsarath OT" w:cs="Phetsarath OT" w:hint="cs"/>
          <w:cs/>
        </w:rPr>
        <w:t>ນຍ</w:t>
      </w:r>
      <w:r w:rsidRPr="001B7B87">
        <w:rPr>
          <w:rFonts w:ascii="Phetsarath OT" w:hAnsi="Phetsarath OT" w:cs="Phetsarath OT"/>
        </w:rPr>
        <w:t xml:space="preserve">, </w:t>
      </w:r>
      <w:r w:rsidR="006227C2">
        <w:rPr>
          <w:rFonts w:ascii="Phetsarath OT" w:hAnsi="Phetsarath OT" w:cs="Phetsarath OT" w:hint="cs"/>
          <w:cs/>
        </w:rPr>
        <w:t>5 ເມສາ 2021</w:t>
      </w:r>
      <w:r>
        <w:rPr>
          <w:rFonts w:ascii="Phetsarath OT" w:hAnsi="Phetsarath OT" w:cs="Phetsarath OT" w:hint="cs"/>
          <w:cs/>
        </w:rPr>
        <w:t>;</w:t>
      </w:r>
    </w:p>
    <w:p w:rsidR="005D2491" w:rsidRPr="001B7B87" w:rsidRDefault="005D2491" w:rsidP="001B7B8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Phetsarath OT" w:hAnsi="Phetsarath OT" w:cs="Phetsarath OT"/>
        </w:rPr>
      </w:pPr>
      <w:r w:rsidRPr="001B7B87">
        <w:rPr>
          <w:rFonts w:ascii="Phetsarath OT" w:hAnsi="Phetsarath OT" w:cs="Phetsarath OT" w:hint="cs"/>
          <w:cs/>
        </w:rPr>
        <w:t>ອີງຕາມ</w:t>
      </w:r>
      <w:r w:rsidRPr="001B7B87">
        <w:rPr>
          <w:rFonts w:ascii="Phetsarath OT" w:hAnsi="Phetsarath OT" w:cs="Phetsarath OT"/>
          <w:cs/>
        </w:rPr>
        <w:t xml:space="preserve"> </w:t>
      </w:r>
      <w:r w:rsidR="006227C2">
        <w:rPr>
          <w:rFonts w:ascii="Phetsarath OT" w:hAnsi="Phetsarath OT" w:cs="Phetsarath OT" w:hint="cs"/>
          <w:cs/>
        </w:rPr>
        <w:t>ໜັງສືສະເໜີຂອງ ສໍານັກງານຄະນະກໍາມະການຄຸ້ມຄອງ</w:t>
      </w:r>
      <w:r w:rsidR="001B7B87">
        <w:rPr>
          <w:rFonts w:ascii="Phetsarath OT" w:hAnsi="Phetsarath OT" w:cs="Phetsarath OT" w:hint="cs"/>
          <w:cs/>
        </w:rPr>
        <w:t>ຫຼັກຊັບ</w:t>
      </w:r>
      <w:r w:rsidRPr="001B7B87">
        <w:rPr>
          <w:rFonts w:ascii="Phetsarath OT" w:hAnsi="Phetsarath OT" w:cs="Phetsarath OT"/>
          <w:cs/>
        </w:rPr>
        <w:t xml:space="preserve"> </w:t>
      </w:r>
      <w:r w:rsidRPr="001B7B87">
        <w:rPr>
          <w:rFonts w:ascii="Phetsarath OT" w:hAnsi="Phetsarath OT" w:cs="Phetsarath OT" w:hint="cs"/>
          <w:cs/>
        </w:rPr>
        <w:t>ສະບັບເລກທີ</w:t>
      </w:r>
      <w:r w:rsidR="001B7B87">
        <w:rPr>
          <w:rFonts w:ascii="Phetsarath OT" w:hAnsi="Phetsarath OT" w:cs="Phetsarath OT"/>
          <w:cs/>
        </w:rPr>
        <w:t xml:space="preserve"> </w:t>
      </w:r>
      <w:r w:rsidR="00926DAF">
        <w:rPr>
          <w:rFonts w:ascii="Phetsarath OT" w:hAnsi="Phetsarath OT" w:cs="Phetsarath OT" w:hint="cs"/>
          <w:cs/>
        </w:rPr>
        <w:t>348</w:t>
      </w:r>
      <w:bookmarkStart w:id="0" w:name="_GoBack"/>
      <w:bookmarkEnd w:id="0"/>
      <w:r w:rsidR="003A7913" w:rsidRPr="001B7B87">
        <w:rPr>
          <w:rFonts w:ascii="Phetsarath OT" w:hAnsi="Phetsarath OT" w:cs="Phetsarath OT"/>
          <w:cs/>
        </w:rPr>
        <w:t>/</w:t>
      </w:r>
      <w:r w:rsidR="006227C2">
        <w:rPr>
          <w:rFonts w:ascii="Phetsarath OT" w:hAnsi="Phetsarath OT" w:cs="Phetsarath OT" w:hint="cs"/>
          <w:cs/>
        </w:rPr>
        <w:t>ສ</w:t>
      </w:r>
      <w:r w:rsidR="003A7913" w:rsidRPr="001B7B87">
        <w:rPr>
          <w:rFonts w:ascii="Phetsarath OT" w:hAnsi="Phetsarath OT" w:cs="Phetsarath OT" w:hint="cs"/>
          <w:cs/>
        </w:rPr>
        <w:t>ຄຄຊ</w:t>
      </w:r>
      <w:r w:rsidR="003A7913" w:rsidRPr="001B7B87">
        <w:rPr>
          <w:rFonts w:ascii="Phetsarath OT" w:hAnsi="Phetsarath OT" w:cs="Phetsarath OT"/>
        </w:rPr>
        <w:t xml:space="preserve">, </w:t>
      </w:r>
      <w:r w:rsidR="003A7913" w:rsidRPr="001B7B87">
        <w:rPr>
          <w:rFonts w:ascii="Phetsarath OT" w:hAnsi="Phetsarath OT" w:cs="Phetsarath OT" w:hint="cs"/>
          <w:cs/>
        </w:rPr>
        <w:t>ລົງວັນທີ</w:t>
      </w:r>
      <w:r w:rsidR="003A7913" w:rsidRPr="001B7B87">
        <w:rPr>
          <w:rFonts w:ascii="Phetsarath OT" w:hAnsi="Phetsarath OT" w:cs="Phetsarath OT"/>
          <w:cs/>
        </w:rPr>
        <w:t xml:space="preserve"> </w:t>
      </w:r>
      <w:r w:rsidR="00926DAF">
        <w:rPr>
          <w:rFonts w:ascii="Phetsarath OT" w:hAnsi="Phetsarath OT" w:cs="Phetsarath OT" w:hint="cs"/>
          <w:cs/>
        </w:rPr>
        <w:t>22 ກັນຍາ 2022.</w:t>
      </w:r>
    </w:p>
    <w:p w:rsidR="00F61E43" w:rsidRPr="00DC5710" w:rsidRDefault="00F61E43">
      <w:pPr>
        <w:pStyle w:val="ListParagraph"/>
        <w:spacing w:after="0" w:line="240" w:lineRule="auto"/>
        <w:jc w:val="both"/>
        <w:rPr>
          <w:rFonts w:ascii="Phetsarath OT" w:hAnsi="Phetsarath OT" w:cs="Phetsarath OT"/>
        </w:rPr>
      </w:pPr>
    </w:p>
    <w:p w:rsidR="001B7B87" w:rsidRDefault="00F61E43" w:rsidP="00EC69FE">
      <w:pPr>
        <w:pStyle w:val="ListParagraph"/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  <w:r w:rsidRPr="00921858">
        <w:rPr>
          <w:rFonts w:ascii="Phetsarath OT" w:hAnsi="Phetsarath OT" w:cs="Phetsarath OT" w:hint="cs"/>
          <w:cs/>
        </w:rPr>
        <w:t>ຄະນະກຳມະການຄຸ້ມຄອງຫຼັກຊັບ</w:t>
      </w:r>
      <w:r w:rsidR="006227C2">
        <w:rPr>
          <w:rFonts w:ascii="Phetsarath OT" w:hAnsi="Phetsarath OT" w:cs="Phetsarath OT" w:hint="cs"/>
          <w:cs/>
        </w:rPr>
        <w:t xml:space="preserve"> (ຄຄຊ) ໃນນາມເປັນເສນາທິການໃຫ້ແກ່ລັດຖະບານແຫ່ງ ສປປ ລາວ ໃນການຄຸ້ມຄອງມະຫາພາກ ທາງດ້ານວຽກງານຫຼັກຊັບ ຢ່າງລວມສູນໃນຂອບເຂດທົ່ວປະເທດ ຂໍຖືເປັນກຽດແຈ້ງມາຍັງ ບັນດາ</w:t>
      </w:r>
      <w:r w:rsidR="00A76485">
        <w:rPr>
          <w:rFonts w:ascii="Phetsarath OT" w:hAnsi="Phetsarath OT" w:cs="Phetsarath OT" w:hint="cs"/>
          <w:cs/>
        </w:rPr>
        <w:t>ບໍລິສັດມະຫາຊົນ</w:t>
      </w:r>
      <w:r w:rsidR="006227C2">
        <w:rPr>
          <w:rFonts w:ascii="Phetsarath OT" w:hAnsi="Phetsarath OT" w:cs="Phetsarath OT" w:hint="cs"/>
          <w:cs/>
        </w:rPr>
        <w:t xml:space="preserve"> </w:t>
      </w:r>
      <w:r w:rsidR="00A76485">
        <w:rPr>
          <w:rFonts w:ascii="Phetsarath OT" w:hAnsi="Phetsarath OT" w:cs="Phetsarath OT" w:hint="cs"/>
          <w:cs/>
        </w:rPr>
        <w:t>ທີ່ໄດ້ຮັບການສ້າງຕັ້ງ ແລະ ເຄື່ອນໄຫວທຸລະກິດຢູ່ ສປປ ລາວ ຢ່າງຖືກຕ້ອງຕາມກົດໝາຍ</w:t>
      </w:r>
      <w:r w:rsidR="006227C2">
        <w:rPr>
          <w:rFonts w:ascii="Phetsarath OT" w:hAnsi="Phetsarath OT" w:cs="Phetsarath OT" w:hint="cs"/>
          <w:cs/>
        </w:rPr>
        <w:t xml:space="preserve"> ຊາບທົ່ວເຖິງກັນວ່າ: ກໍລະນີ </w:t>
      </w:r>
      <w:r w:rsidR="00A76485">
        <w:rPr>
          <w:rFonts w:ascii="Phetsarath OT" w:hAnsi="Phetsarath OT" w:cs="Phetsarath OT" w:hint="cs"/>
          <w:cs/>
        </w:rPr>
        <w:t>ບໍລິສັດມະຫາຊົນ</w:t>
      </w:r>
      <w:r w:rsidR="006227C2">
        <w:rPr>
          <w:rFonts w:ascii="Phetsarath OT" w:hAnsi="Phetsarath OT" w:cs="Phetsarath OT" w:hint="cs"/>
          <w:cs/>
        </w:rPr>
        <w:t>ໃດໜຶ່ງ ມີຈຸດປະສົງຕ້ອງການໄປລະດົມທຶນດ້ວຍການອອກຈໍາໜ່າຍຮຸ້ນ ແລະ ຈົດທະບຽນຢູ່ຕ່າງປະເທດ ຕ້ອງໄດ້ຮັບອະນຸຍາດຈາກ ຄະນະກໍາມະການຄຸ້ມຄອງຫຼັກຊັບ ຕາມທີ່ໄດ້ກໍານົດໄວ້ໃນ ກົດໝາຍວ່າດ້ວຍຫຼັກຊັບ (ສະບັບປັບປຸງ)</w:t>
      </w:r>
      <w:r w:rsidRPr="00921858">
        <w:rPr>
          <w:rFonts w:ascii="Phetsarath OT" w:hAnsi="Phetsarath OT" w:cs="Phetsarath OT"/>
          <w:cs/>
        </w:rPr>
        <w:t xml:space="preserve"> </w:t>
      </w:r>
      <w:r w:rsidR="006227C2">
        <w:rPr>
          <w:rFonts w:ascii="Phetsarath OT" w:hAnsi="Phetsarath OT" w:cs="Phetsarath OT" w:hint="cs"/>
          <w:cs/>
        </w:rPr>
        <w:t>ມາດຕາ 13 ເງື່ອນໄຂການອອກຈໍາໜ່າຍຮຸ້ນ (ວັກສອງ).</w:t>
      </w:r>
    </w:p>
    <w:p w:rsidR="00313140" w:rsidRDefault="00612111" w:rsidP="00EC69FE">
      <w:pPr>
        <w:pStyle w:val="ListParagraph"/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</w:rPr>
        <w:t>ບໍລິສັດມະຫາຊົນ</w:t>
      </w:r>
      <w:r w:rsidR="00313140">
        <w:rPr>
          <w:rFonts w:ascii="Phetsarath OT" w:hAnsi="Phetsarath OT" w:cs="Phetsarath OT" w:hint="cs"/>
          <w:cs/>
        </w:rPr>
        <w:t xml:space="preserve"> ທີ່ມີຈຸດປະສົງໄປອອກຈໍາໜ່າຍຮຸ້ນ ແລະ ຈົດທະບຽນຢູ່ຕ່າງປະເທດ ຕ້ອງມີເງື່ອນໄຂຄົບຖ້ວນ ແ</w:t>
      </w:r>
      <w:r>
        <w:rPr>
          <w:rFonts w:ascii="Phetsarath OT" w:hAnsi="Phetsarath OT" w:cs="Phetsarath OT" w:hint="cs"/>
          <w:cs/>
        </w:rPr>
        <w:t>ລະ ຍື່ນຄໍາຮ້ອງ ແລະ ເອກະສານປະກອບ</w:t>
      </w:r>
      <w:r w:rsidR="00313140">
        <w:rPr>
          <w:rFonts w:ascii="Phetsarath OT" w:hAnsi="Phetsarath OT" w:cs="Phetsarath OT" w:hint="cs"/>
          <w:cs/>
        </w:rPr>
        <w:t>ຕໍ່ ສໍານັກງານຄະນະກໍາມະການຄຸ້ມຄອງຫຼັກຊັບ (ສຄຄຊ) ພິຈາ</w:t>
      </w:r>
      <w:r>
        <w:rPr>
          <w:rFonts w:ascii="Phetsarath OT" w:hAnsi="Phetsarath OT" w:cs="Phetsarath OT" w:hint="cs"/>
          <w:cs/>
        </w:rPr>
        <w:t xml:space="preserve"> </w:t>
      </w:r>
      <w:r w:rsidR="00313140">
        <w:rPr>
          <w:rFonts w:ascii="Phetsarath OT" w:hAnsi="Phetsarath OT" w:cs="Phetsarath OT" w:hint="cs"/>
          <w:cs/>
        </w:rPr>
        <w:t>ລະນາ.</w:t>
      </w:r>
    </w:p>
    <w:p w:rsidR="00106A3C" w:rsidRPr="00DF0B94" w:rsidRDefault="00106A3C" w:rsidP="00EC69FE">
      <w:pPr>
        <w:pStyle w:val="ListParagraph"/>
        <w:spacing w:after="0" w:line="240" w:lineRule="auto"/>
        <w:ind w:left="0" w:firstLine="567"/>
        <w:jc w:val="both"/>
        <w:rPr>
          <w:rFonts w:ascii="Phetsarath OT" w:hAnsi="Phetsarath OT" w:cs="Phetsarath OT"/>
        </w:rPr>
      </w:pPr>
    </w:p>
    <w:p w:rsidR="00313140" w:rsidRPr="00DC5710" w:rsidRDefault="00313140" w:rsidP="001E2A4E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Phetsarath OT" w:eastAsia="Times New Roman" w:hAnsi="Phetsarath OT" w:cs="Phetsarath OT"/>
          <w:lang w:val="nl-NL"/>
        </w:rPr>
      </w:pPr>
      <w:r w:rsidRPr="00DC5710">
        <w:rPr>
          <w:rFonts w:ascii="Phetsarath OT" w:eastAsia="Times New Roman" w:hAnsi="Phetsarath OT" w:cs="Phetsarath OT" w:hint="cs"/>
          <w:cs/>
          <w:lang w:val="nl-NL"/>
        </w:rPr>
        <w:t>ເງື່ອນໄຂຂອງການໄປອອກຈໍາໜ່າຍຮຸ້ນ</w:t>
      </w:r>
      <w:r w:rsidR="00442DB2" w:rsidRPr="00DC5710">
        <w:rPr>
          <w:rFonts w:ascii="Phetsarath OT" w:eastAsia="Times New Roman" w:hAnsi="Phetsarath OT" w:cs="Phetsarath OT" w:hint="cs"/>
          <w:cs/>
          <w:lang w:val="nl-NL"/>
        </w:rPr>
        <w:t xml:space="preserve"> ແລະ ຈົດທະບຽນ</w:t>
      </w:r>
      <w:r w:rsidRPr="00DC5710">
        <w:rPr>
          <w:rFonts w:ascii="Phetsarath OT" w:eastAsia="Times New Roman" w:hAnsi="Phetsarath OT" w:cs="Phetsarath OT" w:hint="cs"/>
          <w:cs/>
          <w:lang w:val="nl-NL"/>
        </w:rPr>
        <w:t xml:space="preserve">ຢູ່ຕ່າງປະເທດ ມີດັ່ງນີ້: </w:t>
      </w:r>
    </w:p>
    <w:p w:rsidR="00313140" w:rsidRPr="00C026C0" w:rsidRDefault="00313140" w:rsidP="001E2A4E">
      <w:pPr>
        <w:numPr>
          <w:ilvl w:val="0"/>
          <w:numId w:val="6"/>
        </w:numPr>
        <w:tabs>
          <w:tab w:val="left" w:pos="1418"/>
          <w:tab w:val="left" w:pos="1980"/>
          <w:tab w:val="left" w:pos="2380"/>
        </w:tabs>
        <w:spacing w:after="0" w:line="240" w:lineRule="auto"/>
        <w:ind w:left="567" w:hanging="283"/>
        <w:contextualSpacing/>
        <w:jc w:val="both"/>
        <w:rPr>
          <w:rFonts w:ascii="Phetsarath OT" w:eastAsia="Times New Roman" w:hAnsi="Phetsarath OT" w:cs="Phetsarath OT"/>
          <w:spacing w:val="-4"/>
          <w:lang w:val="nl-NL"/>
        </w:rPr>
      </w:pPr>
      <w:r w:rsidRPr="00C026C0">
        <w:rPr>
          <w:rFonts w:ascii="Phetsarath OT" w:eastAsia="Times New Roman" w:hAnsi="Phetsarath OT" w:cs="Phetsarath OT"/>
          <w:spacing w:val="-4"/>
          <w:cs/>
          <w:lang w:val="nl-NL"/>
        </w:rPr>
        <w:t xml:space="preserve">ໄດ້ຮັບອະນຸຍາດຈາກ </w:t>
      </w:r>
      <w:r w:rsidRPr="00C026C0">
        <w:rPr>
          <w:rFonts w:ascii="Phetsarath OT" w:eastAsia="Times New Roman" w:hAnsi="Phetsarath OT" w:cs="Phetsarath OT" w:hint="cs"/>
          <w:spacing w:val="-4"/>
          <w:cs/>
          <w:lang w:val="nl-NL"/>
        </w:rPr>
        <w:t>ຄະນະກໍາມະການຄຸ້ມຄອງຫຼັກຊັບ;</w:t>
      </w:r>
    </w:p>
    <w:p w:rsidR="00313140" w:rsidRPr="00C026C0" w:rsidRDefault="00313140" w:rsidP="001E2A4E">
      <w:pPr>
        <w:numPr>
          <w:ilvl w:val="0"/>
          <w:numId w:val="6"/>
        </w:numPr>
        <w:tabs>
          <w:tab w:val="left" w:pos="1418"/>
          <w:tab w:val="left" w:pos="1980"/>
          <w:tab w:val="left" w:pos="2380"/>
        </w:tabs>
        <w:spacing w:after="0" w:line="240" w:lineRule="auto"/>
        <w:ind w:left="567" w:hanging="283"/>
        <w:contextualSpacing/>
        <w:jc w:val="both"/>
        <w:rPr>
          <w:rFonts w:ascii="Phetsarath OT" w:eastAsia="Times New Roman" w:hAnsi="Phetsarath OT" w:cs="Phetsarath OT"/>
          <w:spacing w:val="-4"/>
          <w:lang w:val="nl-NL"/>
        </w:rPr>
      </w:pPr>
      <w:r w:rsidRPr="00C026C0">
        <w:rPr>
          <w:rFonts w:ascii="Phetsarath OT" w:eastAsia="Times New Roman" w:hAnsi="Phetsarath OT" w:cs="Phetsarath OT"/>
          <w:spacing w:val="-4"/>
          <w:cs/>
          <w:lang w:val="nl-NL"/>
        </w:rPr>
        <w:t>ເປັນບໍລິສັດມະຫາຊົນ</w:t>
      </w:r>
      <w:r w:rsidRPr="00C026C0">
        <w:rPr>
          <w:rFonts w:ascii="Phetsarath OT" w:eastAsia="Times New Roman" w:hAnsi="Phetsarath OT" w:cs="Phetsarath OT" w:hint="cs"/>
          <w:spacing w:val="-4"/>
          <w:cs/>
          <w:lang w:val="nl-NL"/>
        </w:rPr>
        <w:t xml:space="preserve"> ທີ່ສ້າງຕັ້ງຂຶ້ນຢ່າງຖືກຕ້ອງຕາມກົດໝາຍ</w:t>
      </w:r>
      <w:r w:rsidRPr="00C026C0">
        <w:rPr>
          <w:rFonts w:ascii="Phetsarath OT" w:eastAsia="Times New Roman" w:hAnsi="Phetsarath OT" w:cs="Phetsarath OT"/>
          <w:spacing w:val="-4"/>
          <w:lang w:val="nl-NL"/>
        </w:rPr>
        <w:t>;</w:t>
      </w:r>
    </w:p>
    <w:p w:rsidR="00313140" w:rsidRPr="00C026C0" w:rsidRDefault="00313140" w:rsidP="001E2A4E">
      <w:pPr>
        <w:numPr>
          <w:ilvl w:val="0"/>
          <w:numId w:val="6"/>
        </w:numPr>
        <w:tabs>
          <w:tab w:val="left" w:pos="1418"/>
          <w:tab w:val="left" w:pos="1620"/>
          <w:tab w:val="left" w:pos="1980"/>
          <w:tab w:val="left" w:pos="2380"/>
        </w:tabs>
        <w:spacing w:after="0" w:line="240" w:lineRule="auto"/>
        <w:ind w:left="567" w:hanging="283"/>
        <w:contextualSpacing/>
        <w:jc w:val="both"/>
        <w:rPr>
          <w:rFonts w:ascii="Phetsarath OT" w:eastAsia="Times New Roman" w:hAnsi="Phetsarath OT" w:cs="Phetsarath OT"/>
          <w:spacing w:val="-4"/>
          <w:lang w:val="nl-NL"/>
        </w:rPr>
      </w:pPr>
      <w:r w:rsidRPr="00C026C0">
        <w:rPr>
          <w:rFonts w:ascii="Phetsarath OT" w:eastAsia="Times New Roman" w:hAnsi="Phetsarath OT" w:cs="Phetsarath OT"/>
          <w:spacing w:val="-4"/>
          <w:cs/>
          <w:lang w:val="nl-NL"/>
        </w:rPr>
        <w:t>ມີແຜນ</w:t>
      </w:r>
      <w:r w:rsidRPr="00C026C0">
        <w:rPr>
          <w:rFonts w:ascii="Phetsarath OT" w:eastAsia="Times New Roman" w:hAnsi="Phetsarath OT" w:cs="Phetsarath OT" w:hint="cs"/>
          <w:spacing w:val="-4"/>
          <w:cs/>
          <w:lang w:val="nl-NL"/>
        </w:rPr>
        <w:t xml:space="preserve"> ການອອກຈໍາໜ່າຍຮຸ້ນ ແລະ </w:t>
      </w:r>
      <w:r w:rsidRPr="00C026C0">
        <w:rPr>
          <w:rFonts w:ascii="Phetsarath OT" w:eastAsia="Times New Roman" w:hAnsi="Phetsarath OT" w:cs="Phetsarath OT"/>
          <w:spacing w:val="-4"/>
          <w:cs/>
          <w:lang w:val="nl-NL"/>
        </w:rPr>
        <w:t>ການນຳໃຊ້ທຶນ</w:t>
      </w:r>
      <w:r w:rsidRPr="00C026C0">
        <w:rPr>
          <w:rFonts w:ascii="Phetsarath OT" w:eastAsia="Times New Roman" w:hAnsi="Phetsarath OT" w:cs="Phetsarath OT" w:hint="cs"/>
          <w:spacing w:val="-4"/>
          <w:cs/>
          <w:lang w:val="nl-NL"/>
        </w:rPr>
        <w:t>ທີ່ລະດົມໄດ້</w:t>
      </w:r>
      <w:r w:rsidRPr="00C026C0">
        <w:rPr>
          <w:rFonts w:ascii="Phetsarath OT" w:eastAsia="Times New Roman" w:hAnsi="Phetsarath OT" w:cs="Phetsarath OT"/>
          <w:spacing w:val="-4"/>
          <w:lang w:val="nl-NL"/>
        </w:rPr>
        <w:t xml:space="preserve"> </w:t>
      </w:r>
      <w:r w:rsidRPr="00C026C0">
        <w:rPr>
          <w:rFonts w:ascii="Phetsarath OT" w:eastAsia="Times New Roman" w:hAnsi="Phetsarath OT" w:cs="Phetsarath OT" w:hint="cs"/>
          <w:spacing w:val="-4"/>
          <w:cs/>
          <w:lang w:val="nl-NL"/>
        </w:rPr>
        <w:t>ຊຶ່ງຖືກຮັບ</w:t>
      </w:r>
      <w:r w:rsidRPr="00C026C0">
        <w:rPr>
          <w:rFonts w:ascii="Phetsarath OT" w:eastAsia="Times New Roman" w:hAnsi="Phetsarath OT" w:cs="Phetsarath OT"/>
          <w:spacing w:val="-4"/>
          <w:cs/>
          <w:lang w:val="nl-NL"/>
        </w:rPr>
        <w:t>ຮອງຈາກ ກອງປະຊຸມຜູ້ຖືຮຸ້ນ</w:t>
      </w:r>
      <w:r w:rsidRPr="00C026C0">
        <w:rPr>
          <w:rFonts w:ascii="Phetsarath OT" w:eastAsia="Times New Roman" w:hAnsi="Phetsarath OT" w:cs="Phetsarath OT"/>
          <w:spacing w:val="-4"/>
          <w:lang w:val="nl-NL"/>
        </w:rPr>
        <w:t>;</w:t>
      </w:r>
    </w:p>
    <w:p w:rsidR="00442DB2" w:rsidRDefault="00313140" w:rsidP="001E2A4E">
      <w:pPr>
        <w:numPr>
          <w:ilvl w:val="0"/>
          <w:numId w:val="6"/>
        </w:numPr>
        <w:tabs>
          <w:tab w:val="left" w:pos="1418"/>
          <w:tab w:val="left" w:pos="1620"/>
          <w:tab w:val="left" w:pos="1980"/>
          <w:tab w:val="left" w:pos="2380"/>
        </w:tabs>
        <w:spacing w:after="0" w:line="240" w:lineRule="auto"/>
        <w:ind w:left="567" w:hanging="283"/>
        <w:contextualSpacing/>
        <w:jc w:val="both"/>
        <w:rPr>
          <w:rFonts w:ascii="Phetsarath OT" w:eastAsia="Times New Roman" w:hAnsi="Phetsarath OT" w:cs="Phetsarath OT"/>
          <w:spacing w:val="-4"/>
          <w:lang w:val="nl-NL"/>
        </w:rPr>
      </w:pPr>
      <w:r w:rsidRPr="00C026C0">
        <w:rPr>
          <w:rFonts w:ascii="Phetsarath OT" w:eastAsia="Times New Roman" w:hAnsi="Phetsarath OT" w:cs="Phetsarath OT" w:hint="cs"/>
          <w:spacing w:val="-4"/>
          <w:cs/>
          <w:lang w:val="nl-NL"/>
        </w:rPr>
        <w:t>ເປັນຂະແໜງການທີ່ມີຄວາມຕ້ອງການແຫຼ່ງທຶນຈໍານວນຫຼາຍ</w:t>
      </w:r>
      <w:r w:rsidR="00673F3B">
        <w:rPr>
          <w:rFonts w:ascii="Phetsarath OT" w:eastAsia="Times New Roman" w:hAnsi="Phetsarath OT" w:cs="Phetsarath OT" w:hint="cs"/>
          <w:spacing w:val="-4"/>
          <w:cs/>
          <w:lang w:val="nl-NL"/>
        </w:rPr>
        <w:t xml:space="preserve"> </w:t>
      </w:r>
      <w:r w:rsidR="004E1D85" w:rsidRPr="000546FC">
        <w:rPr>
          <w:rFonts w:ascii="Phetsarath OT" w:eastAsia="Times New Roman" w:hAnsi="Phetsarath OT" w:cs="Phetsarath OT" w:hint="cs"/>
          <w:spacing w:val="-4"/>
          <w:cs/>
          <w:lang w:val="nl-NL"/>
        </w:rPr>
        <w:t>ພ້ອມທັງ</w:t>
      </w:r>
      <w:r w:rsidR="00673F3B" w:rsidRPr="000546FC">
        <w:rPr>
          <w:rFonts w:ascii="Phetsarath OT" w:eastAsia="Times New Roman" w:hAnsi="Phetsarath OT" w:cs="Phetsarath OT" w:hint="cs"/>
          <w:spacing w:val="-4"/>
          <w:cs/>
          <w:lang w:val="nl-NL"/>
        </w:rPr>
        <w:t xml:space="preserve"> ເປັນບໍລິສັດທີ່ມີການຜະລິດ</w:t>
      </w:r>
      <w:r w:rsidR="001F69BA" w:rsidRPr="000546FC">
        <w:rPr>
          <w:rFonts w:ascii="Phetsarath OT" w:eastAsia="Times New Roman" w:hAnsi="Phetsarath OT" w:cs="Phetsarath OT" w:hint="cs"/>
          <w:spacing w:val="-4"/>
          <w:cs/>
          <w:lang w:val="nl-NL"/>
        </w:rPr>
        <w:t>ສິນຄ້າ</w:t>
      </w:r>
      <w:r w:rsidR="00673F3B" w:rsidRPr="000546FC">
        <w:rPr>
          <w:rFonts w:ascii="Phetsarath OT" w:eastAsia="Times New Roman" w:hAnsi="Phetsarath OT" w:cs="Phetsarath OT" w:hint="cs"/>
          <w:spacing w:val="-4"/>
          <w:cs/>
          <w:lang w:val="nl-NL"/>
        </w:rPr>
        <w:t>ສົ່ງອອກຕ່າງປະເທດ ແລະ ມີລາຍຮັບເປັນເງິນຕາຕ່າງປະເທດ</w:t>
      </w:r>
      <w:r w:rsidRPr="00C026C0">
        <w:rPr>
          <w:rFonts w:ascii="Phetsarath OT" w:eastAsia="Times New Roman" w:hAnsi="Phetsarath OT" w:cs="Phetsarath OT" w:hint="cs"/>
          <w:spacing w:val="-4"/>
          <w:cs/>
          <w:lang w:val="nl-NL"/>
        </w:rPr>
        <w:t>;</w:t>
      </w:r>
    </w:p>
    <w:p w:rsidR="00DF0B94" w:rsidRDefault="00DF0B94" w:rsidP="00DF0B94">
      <w:pPr>
        <w:tabs>
          <w:tab w:val="left" w:pos="1418"/>
          <w:tab w:val="left" w:pos="1620"/>
          <w:tab w:val="left" w:pos="1980"/>
          <w:tab w:val="left" w:pos="2380"/>
        </w:tabs>
        <w:spacing w:after="0" w:line="240" w:lineRule="auto"/>
        <w:ind w:left="567"/>
        <w:contextualSpacing/>
        <w:jc w:val="both"/>
        <w:rPr>
          <w:rFonts w:ascii="Phetsarath OT" w:eastAsia="Times New Roman" w:hAnsi="Phetsarath OT" w:cs="Phetsarath OT"/>
          <w:spacing w:val="-4"/>
          <w:lang w:val="nl-NL"/>
        </w:rPr>
      </w:pPr>
    </w:p>
    <w:p w:rsidR="00DF0B94" w:rsidRPr="00C026C0" w:rsidRDefault="00DF0B94" w:rsidP="00DF0B94">
      <w:pPr>
        <w:tabs>
          <w:tab w:val="left" w:pos="1418"/>
          <w:tab w:val="left" w:pos="1620"/>
          <w:tab w:val="left" w:pos="1980"/>
          <w:tab w:val="left" w:pos="2380"/>
        </w:tabs>
        <w:spacing w:after="0" w:line="240" w:lineRule="auto"/>
        <w:ind w:left="567"/>
        <w:contextualSpacing/>
        <w:jc w:val="both"/>
        <w:rPr>
          <w:rFonts w:ascii="Phetsarath OT" w:eastAsia="Times New Roman" w:hAnsi="Phetsarath OT" w:cs="Phetsarath OT"/>
          <w:spacing w:val="-4"/>
          <w:lang w:val="nl-NL"/>
        </w:rPr>
      </w:pPr>
    </w:p>
    <w:p w:rsidR="00442DB2" w:rsidRPr="00C026C0" w:rsidRDefault="00313140" w:rsidP="001E2A4E">
      <w:pPr>
        <w:numPr>
          <w:ilvl w:val="0"/>
          <w:numId w:val="6"/>
        </w:numPr>
        <w:tabs>
          <w:tab w:val="left" w:pos="1418"/>
          <w:tab w:val="left" w:pos="1620"/>
          <w:tab w:val="left" w:pos="1980"/>
          <w:tab w:val="left" w:pos="2380"/>
        </w:tabs>
        <w:spacing w:after="0" w:line="240" w:lineRule="auto"/>
        <w:ind w:left="567" w:hanging="283"/>
        <w:contextualSpacing/>
        <w:jc w:val="both"/>
        <w:rPr>
          <w:rFonts w:ascii="Phetsarath OT" w:eastAsia="Times New Roman" w:hAnsi="Phetsarath OT" w:cs="Phetsarath OT"/>
          <w:spacing w:val="-4"/>
          <w:lang w:val="nl-NL"/>
        </w:rPr>
      </w:pPr>
      <w:r w:rsidRPr="00C026C0">
        <w:rPr>
          <w:rFonts w:ascii="Phetsarath OT" w:eastAsia="Times New Roman" w:hAnsi="Phetsarath OT" w:cs="Phetsarath OT" w:hint="cs"/>
          <w:spacing w:val="-4"/>
          <w:cs/>
          <w:lang w:val="nl-NL"/>
        </w:rPr>
        <w:t>ມີຜົນການດໍາເນີນງານທີ່ດີ ແລະ ມີແຫຼ່ງລາຍຮັບ ເພື່ອຮັບປະກັນການຈ່າຍເງິນປັນຜົນ;</w:t>
      </w:r>
    </w:p>
    <w:p w:rsidR="00313140" w:rsidRPr="00C026C0" w:rsidRDefault="00313140" w:rsidP="001E2A4E">
      <w:pPr>
        <w:numPr>
          <w:ilvl w:val="0"/>
          <w:numId w:val="6"/>
        </w:numPr>
        <w:tabs>
          <w:tab w:val="left" w:pos="1418"/>
          <w:tab w:val="left" w:pos="1620"/>
          <w:tab w:val="left" w:pos="1980"/>
          <w:tab w:val="left" w:pos="2380"/>
        </w:tabs>
        <w:spacing w:after="0" w:line="240" w:lineRule="auto"/>
        <w:ind w:left="567" w:hanging="283"/>
        <w:contextualSpacing/>
        <w:jc w:val="both"/>
        <w:rPr>
          <w:rFonts w:ascii="Phetsarath OT" w:eastAsia="Times New Roman" w:hAnsi="Phetsarath OT" w:cs="Phetsarath OT"/>
          <w:spacing w:val="-4"/>
          <w:lang w:val="nl-NL"/>
        </w:rPr>
      </w:pPr>
      <w:r w:rsidRPr="00C026C0">
        <w:rPr>
          <w:rFonts w:ascii="Phetsarath OT" w:eastAsia="Times New Roman" w:hAnsi="Phetsarath OT" w:cs="Phetsarath OT"/>
          <w:spacing w:val="-4"/>
          <w:cs/>
          <w:lang w:val="nl-NL"/>
        </w:rPr>
        <w:t>ມີເງື່ອນໄຂອື່ນ ຕາມທີ່ໄດ້ກຳນົດໄວ້ໃນກົດໝາຍ</w:t>
      </w:r>
      <w:r w:rsidRPr="00C026C0">
        <w:rPr>
          <w:rFonts w:ascii="Phetsarath OT" w:eastAsia="Times New Roman" w:hAnsi="Phetsarath OT" w:cs="Phetsarath OT"/>
          <w:spacing w:val="-4"/>
          <w:lang w:val="nl-NL"/>
        </w:rPr>
        <w:t>.</w:t>
      </w:r>
    </w:p>
    <w:p w:rsidR="00106A3C" w:rsidRPr="00C026C0" w:rsidRDefault="00106A3C" w:rsidP="00106A3C">
      <w:pPr>
        <w:tabs>
          <w:tab w:val="left" w:pos="1418"/>
          <w:tab w:val="left" w:pos="1620"/>
          <w:tab w:val="left" w:pos="1980"/>
          <w:tab w:val="left" w:pos="2380"/>
        </w:tabs>
        <w:spacing w:after="0" w:line="240" w:lineRule="auto"/>
        <w:ind w:left="993"/>
        <w:contextualSpacing/>
        <w:jc w:val="both"/>
        <w:rPr>
          <w:rFonts w:ascii="Phetsarath OT" w:eastAsia="Times New Roman" w:hAnsi="Phetsarath OT" w:cs="Phetsarath OT"/>
          <w:spacing w:val="-4"/>
          <w:lang w:val="nl-NL"/>
        </w:rPr>
      </w:pPr>
    </w:p>
    <w:p w:rsidR="00442DB2" w:rsidRPr="00C026C0" w:rsidRDefault="00442DB2" w:rsidP="00442DB2">
      <w:pPr>
        <w:tabs>
          <w:tab w:val="left" w:pos="1418"/>
          <w:tab w:val="left" w:pos="1620"/>
          <w:tab w:val="left" w:pos="1980"/>
          <w:tab w:val="left" w:pos="2380"/>
        </w:tabs>
        <w:spacing w:after="0" w:line="240" w:lineRule="auto"/>
        <w:ind w:firstLine="567"/>
        <w:contextualSpacing/>
        <w:jc w:val="both"/>
        <w:rPr>
          <w:rFonts w:ascii="Phetsarath OT" w:eastAsia="Times New Roman" w:hAnsi="Phetsarath OT" w:cs="Phetsarath OT"/>
          <w:spacing w:val="-4"/>
          <w:lang w:val="nl-NL"/>
        </w:rPr>
      </w:pPr>
      <w:r w:rsidRPr="00C026C0">
        <w:rPr>
          <w:rFonts w:ascii="Phetsarath OT" w:eastAsia="Times New Roman" w:hAnsi="Phetsarath OT" w:cs="Phetsarath OT" w:hint="cs"/>
          <w:spacing w:val="-4"/>
          <w:cs/>
          <w:lang w:val="nl-NL"/>
        </w:rPr>
        <w:t xml:space="preserve">ນອກຈາກເງື່ອນໄຂຕ່າງໆຕາມທີ່ໄດ້ກໍານົດໄວ້ໃນຂ້າງເທິງນີ້ແລ້ວ </w:t>
      </w:r>
      <w:r w:rsidR="00612111" w:rsidRPr="00C026C0">
        <w:rPr>
          <w:rFonts w:ascii="Phetsarath OT" w:eastAsia="Times New Roman" w:hAnsi="Phetsarath OT" w:cs="Phetsarath OT" w:hint="cs"/>
          <w:spacing w:val="-4"/>
          <w:cs/>
          <w:lang w:val="nl-NL"/>
        </w:rPr>
        <w:t>ບໍລິສັດມະຫາຊົນ</w:t>
      </w:r>
      <w:r w:rsidRPr="00C026C0">
        <w:rPr>
          <w:rFonts w:ascii="Phetsarath OT" w:eastAsia="Times New Roman" w:hAnsi="Phetsarath OT" w:cs="Phetsarath OT" w:hint="cs"/>
          <w:spacing w:val="-4"/>
          <w:cs/>
          <w:lang w:val="nl-NL"/>
        </w:rPr>
        <w:t>ທີ່ມີຈຸດປະສົງໄປອອກຈໍາໜ່າຍຮຸ້ນ ແລະ ຈົດທະບຽນຢູ່ຕ່າງປະເທດ ຍັງຈະຕ້ອງໄດ້ປະຕິບັດຕາມ</w:t>
      </w:r>
      <w:r w:rsidR="00673F3B" w:rsidRPr="001F69BA">
        <w:rPr>
          <w:rFonts w:ascii="Phetsarath OT" w:eastAsia="Times New Roman" w:hAnsi="Phetsarath OT" w:cs="Phetsarath OT" w:hint="cs"/>
          <w:spacing w:val="-4"/>
          <w:cs/>
          <w:lang w:val="nl-NL"/>
        </w:rPr>
        <w:t>ເງື່ອນໄຂຂອງ</w:t>
      </w:r>
      <w:r w:rsidRPr="00C026C0">
        <w:rPr>
          <w:rFonts w:ascii="Phetsarath OT" w:eastAsia="Times New Roman" w:hAnsi="Phetsarath OT" w:cs="Phetsarath OT" w:hint="cs"/>
          <w:spacing w:val="-4"/>
          <w:cs/>
          <w:lang w:val="nl-NL"/>
        </w:rPr>
        <w:t xml:space="preserve"> ກົດໝາຍ ແລະ ລະບຽບການທີ່ກ່ຽວຂ້ອງຂອງປະເທດທີ່ຕົນຈະໄປອອກຈໍາໜ່າຍຮຸ້ນ ແລະ ຈົດທະບຽນດັ່ງກ່າວ.</w:t>
      </w:r>
    </w:p>
    <w:p w:rsidR="002D3B2D" w:rsidRPr="00DF0B94" w:rsidRDefault="002D3B2D" w:rsidP="00442DB2">
      <w:pPr>
        <w:tabs>
          <w:tab w:val="left" w:pos="1418"/>
          <w:tab w:val="left" w:pos="1620"/>
          <w:tab w:val="left" w:pos="1980"/>
          <w:tab w:val="left" w:pos="2380"/>
        </w:tabs>
        <w:spacing w:after="0" w:line="240" w:lineRule="auto"/>
        <w:ind w:firstLine="567"/>
        <w:contextualSpacing/>
        <w:jc w:val="both"/>
        <w:rPr>
          <w:rFonts w:ascii="Phetsarath OT" w:eastAsia="Times New Roman" w:hAnsi="Phetsarath OT" w:cs="Phetsarath OT"/>
          <w:spacing w:val="-4"/>
          <w:lang w:val="nl-NL"/>
        </w:rPr>
      </w:pPr>
    </w:p>
    <w:p w:rsidR="00313140" w:rsidRPr="00DC5710" w:rsidRDefault="00313140" w:rsidP="001E2A4E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Phetsarath OT" w:hAnsi="Phetsarath OT" w:cs="Phetsarath OT"/>
          <w:lang w:val="nl-NL"/>
        </w:rPr>
      </w:pPr>
      <w:r w:rsidRPr="00DC5710">
        <w:rPr>
          <w:rFonts w:ascii="Phetsarath OT" w:hAnsi="Phetsarath OT" w:cs="Phetsarath OT" w:hint="cs"/>
          <w:cs/>
        </w:rPr>
        <w:t>ເອກະສານປະກອບການຮ້ອງຂໍ</w:t>
      </w:r>
      <w:r w:rsidR="00442DB2" w:rsidRPr="00DC5710">
        <w:rPr>
          <w:rFonts w:ascii="Phetsarath OT" w:hAnsi="Phetsarath OT" w:cs="Phetsarath OT" w:hint="cs"/>
          <w:cs/>
        </w:rPr>
        <w:t>ໄປ</w:t>
      </w:r>
      <w:r w:rsidRPr="00DC5710">
        <w:rPr>
          <w:rFonts w:ascii="Phetsarath OT" w:hAnsi="Phetsarath OT" w:cs="Phetsarath OT" w:hint="cs"/>
          <w:cs/>
        </w:rPr>
        <w:t>ອອກຈໍາໜ່າຍຮຸ້ນ ແລະ ຈົດທະບຽນຢູ່ຕ່າງປະເທດ ມີດັ່ງນີ້:</w:t>
      </w:r>
    </w:p>
    <w:p w:rsidR="00B812C0" w:rsidRPr="00453F02" w:rsidRDefault="00B812C0" w:rsidP="001E2A4E">
      <w:pPr>
        <w:pStyle w:val="ListParagraph"/>
        <w:numPr>
          <w:ilvl w:val="0"/>
          <w:numId w:val="9"/>
        </w:numPr>
        <w:tabs>
          <w:tab w:val="left" w:pos="1418"/>
          <w:tab w:val="left" w:pos="1620"/>
          <w:tab w:val="left" w:pos="1800"/>
          <w:tab w:val="left" w:pos="2380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Phetsarath OT" w:hAnsi="Phetsarath OT" w:cs="Phetsarath OT"/>
          <w:spacing w:val="-4"/>
          <w:lang w:val="es-ES"/>
        </w:rPr>
      </w:pPr>
      <w:r w:rsidRPr="00453F02">
        <w:rPr>
          <w:rFonts w:ascii="Phetsarath OT" w:hAnsi="Phetsarath OT" w:cs="Phetsarath OT"/>
          <w:spacing w:val="-4"/>
          <w:cs/>
          <w:lang w:val="es-ES"/>
        </w:rPr>
        <w:t xml:space="preserve">ຄຳຮ້ອງຕາມແບບພິມຂອງ </w:t>
      </w:r>
      <w:r w:rsidRPr="00453F02">
        <w:rPr>
          <w:rFonts w:ascii="Phetsarath OT" w:hAnsi="Phetsarath OT" w:cs="Phetsarath OT" w:hint="cs"/>
          <w:spacing w:val="-4"/>
          <w:cs/>
          <w:lang w:val="nl-NL"/>
        </w:rPr>
        <w:t>ຄະນະກໍາມະການຄຸ້ມຄອງຫຼັກຊັບ</w:t>
      </w:r>
      <w:r w:rsidRPr="00453F02">
        <w:rPr>
          <w:rFonts w:ascii="Phetsarath OT" w:hAnsi="Phetsarath OT" w:cs="Phetsarath OT"/>
          <w:spacing w:val="-4"/>
          <w:lang w:val="es-ES"/>
        </w:rPr>
        <w:t>;</w:t>
      </w:r>
    </w:p>
    <w:p w:rsidR="00B812C0" w:rsidRPr="00453F02" w:rsidRDefault="00B812C0" w:rsidP="001E2A4E">
      <w:pPr>
        <w:pStyle w:val="ListParagraph"/>
        <w:numPr>
          <w:ilvl w:val="0"/>
          <w:numId w:val="9"/>
        </w:numPr>
        <w:tabs>
          <w:tab w:val="left" w:pos="1418"/>
          <w:tab w:val="left" w:pos="1620"/>
          <w:tab w:val="left" w:pos="1800"/>
          <w:tab w:val="left" w:pos="238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Phetsarath OT" w:hAnsi="Phetsarath OT" w:cs="Phetsarath OT"/>
          <w:spacing w:val="-4"/>
          <w:lang w:val="es-ES"/>
        </w:rPr>
      </w:pPr>
      <w:r w:rsidRPr="00453F02">
        <w:rPr>
          <w:rFonts w:ascii="Phetsarath OT" w:hAnsi="Phetsarath OT" w:cs="Phetsarath OT"/>
          <w:spacing w:val="-4"/>
          <w:cs/>
          <w:lang w:val="es-ES"/>
        </w:rPr>
        <w:t>ສຳເນົາ</w:t>
      </w:r>
      <w:r w:rsidRPr="00453F02">
        <w:rPr>
          <w:rFonts w:ascii="Phetsarath OT" w:hAnsi="Phetsarath OT" w:cs="Phetsarath OT" w:hint="cs"/>
          <w:spacing w:val="-4"/>
          <w:cs/>
          <w:lang w:val="es-ES"/>
        </w:rPr>
        <w:t xml:space="preserve"> </w:t>
      </w:r>
      <w:r w:rsidRPr="00453F02">
        <w:rPr>
          <w:rFonts w:ascii="Phetsarath OT" w:hAnsi="Phetsarath OT" w:cs="Phetsarath OT"/>
          <w:spacing w:val="-4"/>
          <w:cs/>
          <w:lang w:val="es-ES"/>
        </w:rPr>
        <w:t>ໃບທະບຽນວິສາຫະກິດ</w:t>
      </w:r>
      <w:r w:rsidRPr="00453F02">
        <w:rPr>
          <w:rFonts w:ascii="Phetsarath OT" w:hAnsi="Phetsarath OT" w:cs="Phetsarath OT" w:hint="cs"/>
          <w:spacing w:val="-4"/>
          <w:cs/>
          <w:lang w:val="es-ES"/>
        </w:rPr>
        <w:t xml:space="preserve">, ໃບອະນຸຍາດດໍາເນີນທຸລະກິດ. ໃນກໍລະນີກິດຈະການສໍາປະທານ ຍັງຕ້ອງມີ </w:t>
      </w:r>
      <w:r w:rsidR="00673F3B" w:rsidRPr="001D2B7E">
        <w:rPr>
          <w:rFonts w:ascii="Phetsarath OT" w:hAnsi="Phetsarath OT" w:cs="Phetsarath OT" w:hint="cs"/>
          <w:spacing w:val="-4"/>
          <w:cs/>
          <w:lang w:val="es-ES"/>
        </w:rPr>
        <w:t>ການສໍາເນົາ</w:t>
      </w:r>
      <w:r w:rsidR="008E74FC">
        <w:rPr>
          <w:rFonts w:ascii="Phetsarath OT" w:hAnsi="Phetsarath OT" w:cs="Phetsarath OT" w:hint="cs"/>
          <w:spacing w:val="-4"/>
          <w:cs/>
          <w:lang w:val="es-ES"/>
        </w:rPr>
        <w:t xml:space="preserve"> </w:t>
      </w:r>
      <w:r w:rsidRPr="00453F02">
        <w:rPr>
          <w:rFonts w:ascii="Phetsarath OT" w:hAnsi="Phetsarath OT" w:cs="Phetsarath OT" w:hint="cs"/>
          <w:spacing w:val="-4"/>
          <w:cs/>
          <w:lang w:val="es-ES"/>
        </w:rPr>
        <w:t>ສັນຍາສໍາປະທານ, ສັນຍາຮ່ວມທຶນໃນກິດຈະການສໍາປະທານ</w:t>
      </w:r>
      <w:r w:rsidRPr="00453F02">
        <w:rPr>
          <w:rFonts w:ascii="Phetsarath OT" w:hAnsi="Phetsarath OT" w:cs="Phetsarath OT"/>
          <w:spacing w:val="-4"/>
          <w:lang w:val="es-ES"/>
        </w:rPr>
        <w:t>;</w:t>
      </w:r>
    </w:p>
    <w:p w:rsidR="00B812C0" w:rsidRPr="00453F02" w:rsidRDefault="00B812C0" w:rsidP="001E2A4E">
      <w:pPr>
        <w:pStyle w:val="ListParagraph"/>
        <w:numPr>
          <w:ilvl w:val="0"/>
          <w:numId w:val="9"/>
        </w:numPr>
        <w:tabs>
          <w:tab w:val="left" w:pos="1418"/>
          <w:tab w:val="left" w:pos="1620"/>
          <w:tab w:val="left" w:pos="1800"/>
          <w:tab w:val="left" w:pos="2380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Phetsarath OT" w:hAnsi="Phetsarath OT" w:cs="Phetsarath OT"/>
          <w:spacing w:val="-4"/>
          <w:lang w:val="es-ES"/>
        </w:rPr>
      </w:pPr>
      <w:r>
        <w:rPr>
          <w:rFonts w:ascii="Phetsarath OT" w:hAnsi="Phetsarath OT" w:cs="Phetsarath OT" w:hint="cs"/>
          <w:spacing w:val="-4"/>
          <w:cs/>
          <w:lang w:val="es-ES"/>
        </w:rPr>
        <w:t>ສໍາ</w:t>
      </w:r>
      <w:r w:rsidRPr="00453F02">
        <w:rPr>
          <w:rFonts w:ascii="Phetsarath OT" w:hAnsi="Phetsarath OT" w:cs="Phetsarath OT"/>
          <w:spacing w:val="-4"/>
          <w:cs/>
          <w:lang w:val="es-ES"/>
        </w:rPr>
        <w:t>ເນົາ</w:t>
      </w:r>
      <w:r w:rsidR="00673F3B">
        <w:rPr>
          <w:rFonts w:ascii="Phetsarath OT" w:hAnsi="Phetsarath OT" w:cs="Phetsarath OT" w:hint="cs"/>
          <w:spacing w:val="-4"/>
          <w:cs/>
          <w:lang w:val="es-ES"/>
        </w:rPr>
        <w:t xml:space="preserve"> </w:t>
      </w:r>
      <w:r w:rsidRPr="00453F02">
        <w:rPr>
          <w:rFonts w:ascii="Phetsarath OT" w:hAnsi="Phetsarath OT" w:cs="Phetsarath OT" w:hint="cs"/>
          <w:spacing w:val="-4"/>
          <w:cs/>
          <w:lang w:val="es-ES"/>
        </w:rPr>
        <w:t>ໃບຢັ້ງຢືນການມອບ</w:t>
      </w:r>
      <w:r w:rsidRPr="00453F02">
        <w:rPr>
          <w:rFonts w:ascii="Phetsarath OT" w:hAnsi="Phetsarath OT" w:cs="Phetsarath OT"/>
          <w:spacing w:val="-4"/>
          <w:cs/>
          <w:lang w:val="es-ES"/>
        </w:rPr>
        <w:t>ອາກອນ</w:t>
      </w:r>
      <w:r w:rsidRPr="00453F02">
        <w:rPr>
          <w:rFonts w:ascii="Phetsarath OT" w:hAnsi="Phetsarath OT" w:cs="Phetsarath OT"/>
          <w:spacing w:val="-4"/>
          <w:lang w:val="es-ES"/>
        </w:rPr>
        <w:t>;</w:t>
      </w:r>
    </w:p>
    <w:p w:rsidR="00B812C0" w:rsidRPr="00453F02" w:rsidRDefault="00B812C0" w:rsidP="001E2A4E">
      <w:pPr>
        <w:pStyle w:val="ListParagraph"/>
        <w:numPr>
          <w:ilvl w:val="0"/>
          <w:numId w:val="9"/>
        </w:numPr>
        <w:tabs>
          <w:tab w:val="left" w:pos="1418"/>
          <w:tab w:val="left" w:pos="1620"/>
          <w:tab w:val="left" w:pos="1800"/>
          <w:tab w:val="left" w:pos="2380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Phetsarath OT" w:hAnsi="Phetsarath OT" w:cs="Phetsarath OT"/>
          <w:spacing w:val="-4"/>
          <w:lang w:val="es-ES"/>
        </w:rPr>
      </w:pPr>
      <w:r w:rsidRPr="00453F02">
        <w:rPr>
          <w:rFonts w:ascii="Phetsarath OT" w:hAnsi="Phetsarath OT" w:cs="Phetsarath OT" w:hint="cs"/>
          <w:spacing w:val="-4"/>
          <w:cs/>
          <w:lang w:val="es-ES"/>
        </w:rPr>
        <w:t>ສໍາເນົາ</w:t>
      </w:r>
      <w:r w:rsidR="00673F3B">
        <w:rPr>
          <w:rFonts w:ascii="Phetsarath OT" w:hAnsi="Phetsarath OT" w:cs="Phetsarath OT" w:hint="cs"/>
          <w:spacing w:val="-4"/>
          <w:cs/>
          <w:lang w:val="es-ES"/>
        </w:rPr>
        <w:t xml:space="preserve"> </w:t>
      </w:r>
      <w:r w:rsidRPr="00453F02">
        <w:rPr>
          <w:rFonts w:ascii="Phetsarath OT" w:hAnsi="Phetsarath OT" w:cs="Phetsarath OT"/>
          <w:spacing w:val="-4"/>
          <w:cs/>
          <w:lang w:val="es-ES"/>
        </w:rPr>
        <w:t>ກົດລະບຽບຂອງບໍລິສັດ</w:t>
      </w:r>
      <w:r w:rsidRPr="00453F02">
        <w:rPr>
          <w:rFonts w:ascii="Phetsarath OT" w:hAnsi="Phetsarath OT" w:cs="Phetsarath OT"/>
          <w:spacing w:val="-4"/>
          <w:lang w:val="es-ES"/>
        </w:rPr>
        <w:t xml:space="preserve">; </w:t>
      </w:r>
    </w:p>
    <w:p w:rsidR="00B812C0" w:rsidRPr="00453F02" w:rsidRDefault="00B812C0" w:rsidP="001E2A4E">
      <w:pPr>
        <w:pStyle w:val="ListParagraph"/>
        <w:numPr>
          <w:ilvl w:val="0"/>
          <w:numId w:val="9"/>
        </w:numPr>
        <w:tabs>
          <w:tab w:val="left" w:pos="1418"/>
          <w:tab w:val="left" w:pos="1620"/>
          <w:tab w:val="left" w:pos="1800"/>
          <w:tab w:val="left" w:pos="238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Phetsarath OT" w:hAnsi="Phetsarath OT" w:cs="Phetsarath OT"/>
          <w:spacing w:val="-4"/>
          <w:lang w:val="es-ES"/>
        </w:rPr>
      </w:pPr>
      <w:r w:rsidRPr="00453F02">
        <w:rPr>
          <w:rFonts w:ascii="Phetsarath OT" w:hAnsi="Phetsarath OT" w:cs="Phetsarath OT" w:hint="cs"/>
          <w:spacing w:val="-4"/>
          <w:cs/>
          <w:lang w:val="es-ES"/>
        </w:rPr>
        <w:t>ສໍາເນົາ</w:t>
      </w:r>
      <w:r w:rsidR="00673F3B">
        <w:rPr>
          <w:rFonts w:ascii="Phetsarath OT" w:hAnsi="Phetsarath OT" w:cs="Phetsarath OT" w:hint="cs"/>
          <w:spacing w:val="-4"/>
          <w:cs/>
          <w:lang w:val="es-ES"/>
        </w:rPr>
        <w:t xml:space="preserve"> </w:t>
      </w:r>
      <w:r w:rsidRPr="00453F02">
        <w:rPr>
          <w:rFonts w:ascii="Phetsarath OT" w:hAnsi="Phetsarath OT" w:cs="Phetsarath OT"/>
          <w:spacing w:val="-4"/>
          <w:cs/>
          <w:lang w:val="es-ES"/>
        </w:rPr>
        <w:t>ມະຕິກອງປະຊຸມຜູ້ຖືຮຸ້ນ</w:t>
      </w:r>
      <w:r>
        <w:rPr>
          <w:rFonts w:ascii="Phetsarath OT" w:hAnsi="Phetsarath OT" w:cs="Phetsarath OT"/>
          <w:spacing w:val="-4"/>
          <w:sz w:val="10"/>
          <w:szCs w:val="10"/>
          <w:lang w:val="es-ES"/>
        </w:rPr>
        <w:t xml:space="preserve"> </w:t>
      </w:r>
      <w:r w:rsidRPr="00453F02">
        <w:rPr>
          <w:rFonts w:ascii="Phetsarath OT" w:hAnsi="Phetsarath OT" w:cs="Phetsarath OT" w:hint="cs"/>
          <w:spacing w:val="-4"/>
          <w:cs/>
          <w:lang w:val="es-ES"/>
        </w:rPr>
        <w:t>ກ່ຽວກັບການ</w:t>
      </w:r>
      <w:r w:rsidRPr="00453F02">
        <w:rPr>
          <w:rFonts w:ascii="Phetsarath OT" w:hAnsi="Phetsarath OT" w:cs="Phetsarath OT"/>
          <w:spacing w:val="-4"/>
          <w:cs/>
          <w:lang w:val="es-ES"/>
        </w:rPr>
        <w:t>ຮັບຮອງ</w:t>
      </w:r>
      <w:r w:rsidRPr="00453F02">
        <w:rPr>
          <w:rFonts w:ascii="Phetsarath OT" w:hAnsi="Phetsarath OT" w:cs="Phetsarath OT" w:hint="cs"/>
          <w:spacing w:val="-4"/>
          <w:cs/>
          <w:lang w:val="es-ES"/>
        </w:rPr>
        <w:t>ແຜນ</w:t>
      </w:r>
      <w:r w:rsidRPr="00453F02">
        <w:rPr>
          <w:rFonts w:ascii="Phetsarath OT" w:hAnsi="Phetsarath OT" w:cs="Phetsarath OT"/>
          <w:spacing w:val="-4"/>
          <w:cs/>
          <w:lang w:val="es-ES"/>
        </w:rPr>
        <w:t>ການອອກຈຳໜ່າຍ</w:t>
      </w:r>
      <w:r w:rsidRPr="00453F02">
        <w:rPr>
          <w:rFonts w:ascii="Phetsarath OT" w:hAnsi="Phetsarath OT" w:cs="Phetsarath OT" w:hint="cs"/>
          <w:spacing w:val="-4"/>
          <w:cs/>
          <w:lang w:val="es-ES"/>
        </w:rPr>
        <w:t>ຮຸ້ນ ແລະ ການນໍາໃຊ້ທຶນທີ່ລະດົມໄດ້</w:t>
      </w:r>
      <w:r w:rsidRPr="00453F02">
        <w:rPr>
          <w:rFonts w:ascii="Phetsarath OT" w:hAnsi="Phetsarath OT" w:cs="Phetsarath OT"/>
          <w:spacing w:val="-4"/>
          <w:lang w:val="es-ES"/>
        </w:rPr>
        <w:t>;</w:t>
      </w:r>
    </w:p>
    <w:p w:rsidR="00B812C0" w:rsidRPr="00453F02" w:rsidRDefault="00B812C0" w:rsidP="001E2A4E">
      <w:pPr>
        <w:pStyle w:val="ListParagraph"/>
        <w:numPr>
          <w:ilvl w:val="0"/>
          <w:numId w:val="9"/>
        </w:numPr>
        <w:tabs>
          <w:tab w:val="left" w:pos="1418"/>
          <w:tab w:val="left" w:pos="1620"/>
          <w:tab w:val="left" w:pos="1800"/>
          <w:tab w:val="left" w:pos="2380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Phetsarath OT" w:hAnsi="Phetsarath OT" w:cs="Phetsarath OT"/>
          <w:spacing w:val="-4"/>
          <w:lang w:val="es-ES"/>
        </w:rPr>
      </w:pPr>
      <w:r w:rsidRPr="00453F02">
        <w:rPr>
          <w:rFonts w:ascii="Phetsarath OT" w:hAnsi="Phetsarath OT" w:cs="Phetsarath OT"/>
          <w:spacing w:val="-4"/>
          <w:cs/>
        </w:rPr>
        <w:t>ເອກະສານລາຍງານການເງິນ</w:t>
      </w:r>
      <w:r w:rsidRPr="00453F02">
        <w:rPr>
          <w:rFonts w:ascii="Phetsarath OT" w:hAnsi="Phetsarath OT" w:cs="Phetsarath OT"/>
          <w:spacing w:val="-4"/>
          <w:lang w:val="es-ES"/>
        </w:rPr>
        <w:t xml:space="preserve">; </w:t>
      </w:r>
    </w:p>
    <w:p w:rsidR="00B812C0" w:rsidRPr="001761BD" w:rsidRDefault="00B812C0" w:rsidP="001E2A4E">
      <w:pPr>
        <w:pStyle w:val="ListParagraph"/>
        <w:numPr>
          <w:ilvl w:val="0"/>
          <w:numId w:val="9"/>
        </w:numPr>
        <w:tabs>
          <w:tab w:val="left" w:pos="1440"/>
          <w:tab w:val="left" w:pos="1620"/>
          <w:tab w:val="left" w:pos="1800"/>
          <w:tab w:val="left" w:pos="238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Phetsarath OT" w:hAnsi="Phetsarath OT" w:cs="Phetsarath OT"/>
          <w:spacing w:val="-4"/>
          <w:lang w:val="es-ES"/>
        </w:rPr>
      </w:pPr>
      <w:r w:rsidRPr="00453F02">
        <w:rPr>
          <w:rFonts w:ascii="Phetsarath OT" w:hAnsi="Phetsarath OT" w:cs="Phetsarath OT"/>
          <w:spacing w:val="-4"/>
          <w:cs/>
        </w:rPr>
        <w:t>ໜັງສືຊວນຊື້</w:t>
      </w:r>
      <w:r w:rsidRPr="001761BD">
        <w:rPr>
          <w:rFonts w:ascii="Phetsarath OT" w:hAnsi="Phetsarath OT" w:cs="Phetsarath OT"/>
          <w:spacing w:val="-4"/>
          <w:lang w:val="es-ES"/>
        </w:rPr>
        <w:t>;</w:t>
      </w:r>
    </w:p>
    <w:p w:rsidR="00B812C0" w:rsidRPr="00FB188D" w:rsidRDefault="00B812C0" w:rsidP="001E2A4E">
      <w:pPr>
        <w:pStyle w:val="ListParagraph"/>
        <w:numPr>
          <w:ilvl w:val="0"/>
          <w:numId w:val="9"/>
        </w:numPr>
        <w:tabs>
          <w:tab w:val="left" w:pos="1440"/>
          <w:tab w:val="left" w:pos="1620"/>
          <w:tab w:val="left" w:pos="1800"/>
          <w:tab w:val="left" w:pos="238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Phetsarath OT" w:hAnsi="Phetsarath OT" w:cs="Phetsarath OT"/>
          <w:spacing w:val="-4"/>
          <w:lang w:val="es-ES"/>
        </w:rPr>
      </w:pPr>
      <w:r w:rsidRPr="00453F02">
        <w:rPr>
          <w:rFonts w:ascii="Phetsarath OT" w:hAnsi="Phetsarath OT" w:cs="Phetsarath OT"/>
          <w:spacing w:val="-4"/>
          <w:cs/>
        </w:rPr>
        <w:t>ສັນຍາຄ້ຳປະກັນການ</w:t>
      </w:r>
      <w:r w:rsidRPr="00453F02">
        <w:rPr>
          <w:rFonts w:ascii="Phetsarath OT" w:hAnsi="Phetsarath OT" w:cs="Phetsarath OT" w:hint="cs"/>
          <w:spacing w:val="-4"/>
          <w:cs/>
        </w:rPr>
        <w:t>ອອກ</w:t>
      </w:r>
      <w:r w:rsidRPr="00453F02">
        <w:rPr>
          <w:rFonts w:ascii="Phetsarath OT" w:hAnsi="Phetsarath OT" w:cs="Phetsarath OT"/>
          <w:spacing w:val="-4"/>
          <w:cs/>
        </w:rPr>
        <w:t>ຈຳໜ່າຍ</w:t>
      </w:r>
      <w:r w:rsidRPr="00453F02">
        <w:rPr>
          <w:rFonts w:ascii="Phetsarath OT" w:hAnsi="Phetsarath OT" w:cs="Phetsarath OT" w:hint="cs"/>
          <w:spacing w:val="-4"/>
          <w:cs/>
          <w:lang w:val="es-ES"/>
        </w:rPr>
        <w:t>ຮຸ້ນ</w:t>
      </w:r>
      <w:r w:rsidRPr="00FB188D">
        <w:rPr>
          <w:rFonts w:ascii="Phetsarath OT" w:hAnsi="Phetsarath OT" w:cs="Phetsarath OT"/>
          <w:spacing w:val="-4"/>
          <w:lang w:val="es-ES"/>
        </w:rPr>
        <w:t xml:space="preserve"> </w:t>
      </w:r>
      <w:r w:rsidRPr="00453F02">
        <w:rPr>
          <w:rFonts w:ascii="Phetsarath OT" w:hAnsi="Phetsarath OT" w:cs="Phetsarath OT"/>
          <w:spacing w:val="-4"/>
          <w:cs/>
        </w:rPr>
        <w:t>ກັບ</w:t>
      </w:r>
      <w:r w:rsidRPr="00453F02">
        <w:rPr>
          <w:rFonts w:ascii="Phetsarath OT" w:hAnsi="Phetsarath OT" w:cs="Phetsarath OT" w:hint="cs"/>
          <w:spacing w:val="-4"/>
          <w:cs/>
        </w:rPr>
        <w:t xml:space="preserve"> </w:t>
      </w:r>
      <w:r w:rsidRPr="00453F02">
        <w:rPr>
          <w:rFonts w:ascii="Phetsarath OT" w:hAnsi="Phetsarath OT" w:cs="Phetsarath OT"/>
          <w:spacing w:val="-4"/>
          <w:cs/>
        </w:rPr>
        <w:t>ບໍລິສັດຫຼັກຊັບ</w:t>
      </w:r>
      <w:r w:rsidRPr="00453F02">
        <w:rPr>
          <w:rFonts w:ascii="Phetsarath OT" w:hAnsi="Phetsarath OT" w:cs="Phetsarath OT" w:hint="cs"/>
          <w:spacing w:val="-4"/>
          <w:cs/>
        </w:rPr>
        <w:t xml:space="preserve"> ທີ່ເຮັດໜ້າທີ່ເປັນຜູ້ຄໍ້າປະກັນການອອກຈໍາໜ່າຍຮຸ້ນ</w:t>
      </w:r>
      <w:r w:rsidRPr="00FB188D">
        <w:rPr>
          <w:rFonts w:ascii="Phetsarath OT" w:hAnsi="Phetsarath OT" w:cs="Phetsarath OT"/>
          <w:spacing w:val="-4"/>
          <w:lang w:val="es-ES"/>
        </w:rPr>
        <w:t>;</w:t>
      </w:r>
    </w:p>
    <w:p w:rsidR="00B812C0" w:rsidRPr="00FB188D" w:rsidRDefault="00B812C0" w:rsidP="001E2A4E">
      <w:pPr>
        <w:pStyle w:val="ListParagraph"/>
        <w:numPr>
          <w:ilvl w:val="0"/>
          <w:numId w:val="9"/>
        </w:numPr>
        <w:tabs>
          <w:tab w:val="left" w:pos="1440"/>
          <w:tab w:val="left" w:pos="1620"/>
          <w:tab w:val="left" w:pos="1800"/>
          <w:tab w:val="left" w:pos="238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Phetsarath OT" w:hAnsi="Phetsarath OT" w:cs="Phetsarath OT"/>
          <w:spacing w:val="-4"/>
          <w:lang w:val="es-ES"/>
        </w:rPr>
      </w:pPr>
      <w:r w:rsidRPr="00453F02">
        <w:rPr>
          <w:rFonts w:ascii="Phetsarath OT" w:hAnsi="Phetsarath OT" w:cs="Phetsarath OT"/>
          <w:spacing w:val="-4"/>
          <w:cs/>
        </w:rPr>
        <w:t>ເອກະສານອື່ນ</w:t>
      </w:r>
      <w:r w:rsidRPr="00453F02">
        <w:rPr>
          <w:rFonts w:ascii="Phetsarath OT" w:hAnsi="Phetsarath OT" w:cs="Phetsarath OT" w:hint="cs"/>
          <w:spacing w:val="-4"/>
          <w:cs/>
        </w:rPr>
        <w:t xml:space="preserve"> ຕາມທີ່ໄດ້ກໍານົດໄວ້ໃນກົດໝາຍ</w:t>
      </w:r>
      <w:r w:rsidRPr="00FB188D">
        <w:rPr>
          <w:rFonts w:ascii="Phetsarath OT" w:hAnsi="Phetsarath OT" w:cs="Phetsarath OT"/>
          <w:spacing w:val="-4"/>
          <w:lang w:val="es-ES"/>
        </w:rPr>
        <w:t>.</w:t>
      </w:r>
    </w:p>
    <w:p w:rsidR="00313140" w:rsidRPr="00DF0B94" w:rsidRDefault="00313140" w:rsidP="00EC69FE">
      <w:pPr>
        <w:pStyle w:val="ListParagraph"/>
        <w:spacing w:after="0" w:line="240" w:lineRule="auto"/>
        <w:ind w:left="0" w:firstLine="567"/>
        <w:jc w:val="both"/>
        <w:rPr>
          <w:rFonts w:ascii="Phetsarath OT" w:hAnsi="Phetsarath OT" w:cs="Phetsarath OT"/>
          <w:color w:val="000000" w:themeColor="text1"/>
          <w:lang w:val="es-ES"/>
        </w:rPr>
      </w:pPr>
    </w:p>
    <w:p w:rsidR="008C4321" w:rsidRPr="00DC5710" w:rsidRDefault="008C4321" w:rsidP="001E2A4E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Phetsarath OT" w:hAnsi="Phetsarath OT" w:cs="Phetsarath OT"/>
          <w:color w:val="000000" w:themeColor="text1"/>
          <w:lang w:val="es-ES"/>
        </w:rPr>
      </w:pPr>
      <w:r w:rsidRPr="00DC5710">
        <w:rPr>
          <w:rFonts w:ascii="Phetsarath OT" w:hAnsi="Phetsarath OT" w:cs="Phetsarath OT" w:hint="cs"/>
          <w:color w:val="000000" w:themeColor="text1"/>
          <w:cs/>
          <w:lang w:val="es-ES"/>
        </w:rPr>
        <w:t>ບໍລິສັດມະຫາຊົນທີ່ມີຈຸດປະສົງໄປອອກຈໍາໜ່າຍຮຸ້ນ ແລະ ຈົດທະບຽນຢູ່ຕ່າງປະເທດ ຕ້ອງເສຍຄ່າບໍລິການ ໃຫ້ ສໍານັກງານຄະນະກໍາມະການຄຸ້ມຄອງຫຼັກຊັບ ດັ່ງນີ້:</w:t>
      </w:r>
    </w:p>
    <w:p w:rsidR="008C4321" w:rsidRPr="00C026C0" w:rsidRDefault="008C4321" w:rsidP="00DC5710">
      <w:pPr>
        <w:pStyle w:val="ListParagraph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Phetsarath OT" w:hAnsi="Phetsarath OT" w:cs="Phetsarath OT"/>
          <w:color w:val="000000" w:themeColor="text1"/>
          <w:lang w:val="es-ES"/>
        </w:rPr>
      </w:pPr>
      <w:r w:rsidRPr="00C026C0">
        <w:rPr>
          <w:rFonts w:ascii="Phetsarath OT" w:hAnsi="Phetsarath OT" w:cs="Phetsarath OT" w:hint="cs"/>
          <w:color w:val="000000" w:themeColor="text1"/>
          <w:cs/>
          <w:lang w:val="es-ES"/>
        </w:rPr>
        <w:t>ຄ່າຍື່ນຄໍາຮ້ອງ ຈໍານວນ 15.000.000 ກີບ ແລະ ຕ້ອງຊໍາລະພາຍໃນວັນທີ່ໄດ້ຍື່ນສໍານວນຄໍາຮ້ອງຕໍ່ ສໍານັກງານຄະນະກໍາມະການຄຸ້ມຄອງຫຼັກຊັບ;</w:t>
      </w:r>
    </w:p>
    <w:p w:rsidR="008C4321" w:rsidRPr="00C026C0" w:rsidRDefault="008C4321" w:rsidP="00DC5710">
      <w:pPr>
        <w:pStyle w:val="ListParagraph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Phetsarath OT" w:hAnsi="Phetsarath OT" w:cs="Phetsarath OT"/>
          <w:color w:val="000000" w:themeColor="text1"/>
          <w:lang w:val="es-ES"/>
        </w:rPr>
      </w:pPr>
      <w:r w:rsidRPr="00C026C0">
        <w:rPr>
          <w:rFonts w:ascii="Phetsarath OT" w:hAnsi="Phetsarath OT" w:cs="Phetsarath OT" w:hint="cs"/>
          <w:color w:val="000000" w:themeColor="text1"/>
          <w:cs/>
          <w:lang w:val="es-ES"/>
        </w:rPr>
        <w:t>ຄ່າອອກໃບຢັ້ງຢືນການຮັບຮູ້ການອອກຈໍາໜ່າຍຮຸ້ນ ແລະ ຈົດທະບຽນຢູ່ຕ່າງປະເທດ ຈໍານວນ ສູນຈຸດສູນໜຶ່ງສ່ວນຮ້ອຍ (0,01%) ຂອງມູນຄ່າຮຸ້ນທັງໝົດທີ່ອອກຈໍາໜ່າຍໃນແຕ່ລະຄັ້ງ ແຕ່ບໍ່ໃຫ້ຕໍ່າກວ່າ 30.000.000 ກີບ ແລະ ຕ້ອງຊໍາລະພາຍໃນເວລາ 30 ວັນ ນັບແຕ່ວັນສໍາເລັດການອອກຈໍາໜ່າຍຮຸ້ນຢູ່ຕ່າງປະເທດ ເປັນຕົ້ນໄປ;</w:t>
      </w:r>
    </w:p>
    <w:p w:rsidR="008C4321" w:rsidRPr="00673F3B" w:rsidRDefault="008C4321" w:rsidP="00DC5710">
      <w:pPr>
        <w:pStyle w:val="ListParagraph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Phetsarath OT" w:hAnsi="Phetsarath OT" w:cs="Phetsarath OT"/>
          <w:color w:val="000000" w:themeColor="text1"/>
          <w:lang w:val="es-ES"/>
        </w:rPr>
      </w:pPr>
      <w:r w:rsidRPr="00C026C0">
        <w:rPr>
          <w:rFonts w:ascii="Phetsarath OT" w:hAnsi="Phetsarath OT" w:cs="Phetsarath OT" w:hint="cs"/>
          <w:color w:val="000000" w:themeColor="text1"/>
          <w:cs/>
          <w:lang w:val="es-ES"/>
        </w:rPr>
        <w:t>ຄ່າຄຸ້ມຄອງປະຈໍາປີ ຈໍານວນ 10.000.000 ກີບ ແລະ ຕ້ອງຊໍາລະພາຍໃນໄຕມາດໜຶ່ງ ຂອງປີຖັດໄປ.</w:t>
      </w:r>
      <w:r w:rsidR="00673F3B"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 </w:t>
      </w:r>
      <w:r w:rsidR="00673F3B" w:rsidRPr="00710CAD">
        <w:rPr>
          <w:rFonts w:ascii="Phetsarath OT" w:hAnsi="Phetsarath OT" w:cs="Phetsarath OT" w:hint="cs"/>
          <w:color w:val="000000" w:themeColor="text1"/>
          <w:cs/>
          <w:lang w:val="es-ES"/>
        </w:rPr>
        <w:t>ຍົກເວັ້ນ ຄ່າຄຸ້ມຄອງປະຈໍາປີ</w:t>
      </w:r>
      <w:r w:rsidRPr="00673F3B">
        <w:rPr>
          <w:rFonts w:ascii="Phetsarath OT" w:hAnsi="Phetsarath OT" w:cs="Phetsarath OT" w:hint="cs"/>
          <w:color w:val="000000" w:themeColor="text1"/>
          <w:cs/>
          <w:lang w:val="es-ES"/>
        </w:rPr>
        <w:t>ສໍາລັບ ບໍລິສັດທີ່ຈົດທະບຽນໃນຕະຫຼາດຫຼັກຊັບລາວ ທີ່ໄປອອກຈໍາໜ່າຍຮຸ້ນ ແລະ ຈົດທະບຽນຢູ່ຕ່າງປະເທດ.</w:t>
      </w:r>
    </w:p>
    <w:p w:rsidR="008C4321" w:rsidRPr="00DF0B94" w:rsidRDefault="008C4321" w:rsidP="008C4321">
      <w:pPr>
        <w:pStyle w:val="ListParagraph"/>
        <w:spacing w:after="0" w:line="240" w:lineRule="auto"/>
        <w:ind w:left="0" w:firstLine="993"/>
        <w:jc w:val="both"/>
        <w:rPr>
          <w:rFonts w:ascii="Phetsarath OT" w:hAnsi="Phetsarath OT" w:cs="Phetsarath OT"/>
          <w:color w:val="000000" w:themeColor="text1"/>
          <w:lang w:val="es-ES"/>
        </w:rPr>
      </w:pPr>
    </w:p>
    <w:p w:rsidR="00B812C0" w:rsidRPr="00DC5710" w:rsidRDefault="00B812C0" w:rsidP="001E2A4E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Phetsarath OT" w:hAnsi="Phetsarath OT" w:cs="Phetsarath OT"/>
          <w:color w:val="000000" w:themeColor="text1"/>
          <w:lang w:val="es-ES"/>
        </w:rPr>
      </w:pPr>
      <w:r w:rsidRPr="00DC5710"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ພາຍຫຼັງທີ່ໄດ້ຮັບອະນຸຍາດຈາກ ສໍານັກງານຄະນະກໍາມະການຄຸ້ມຄອງຫຼັກຊັບ </w:t>
      </w:r>
      <w:r w:rsidR="00612111" w:rsidRPr="00DC5710"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ບໍລິສັດມະຫາຊົນ </w:t>
      </w:r>
      <w:r w:rsidRPr="00DC5710">
        <w:rPr>
          <w:rFonts w:ascii="Phetsarath OT" w:hAnsi="Phetsarath OT" w:cs="Phetsarath OT" w:hint="cs"/>
          <w:color w:val="000000" w:themeColor="text1"/>
          <w:cs/>
          <w:lang w:val="es-ES"/>
        </w:rPr>
        <w:t>ທີ່ໄດ້ຮັບອະນຸ</w:t>
      </w:r>
      <w:r w:rsidR="008C4321" w:rsidRPr="00DC5710"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 </w:t>
      </w:r>
      <w:r w:rsidRPr="00DC5710">
        <w:rPr>
          <w:rFonts w:ascii="Phetsarath OT" w:hAnsi="Phetsarath OT" w:cs="Phetsarath OT" w:hint="cs"/>
          <w:color w:val="000000" w:themeColor="text1"/>
          <w:cs/>
          <w:lang w:val="es-ES"/>
        </w:rPr>
        <w:t>ຍາດ ຕ້ອງປະຕິບັດຕາມເງື່ອນໄຂ ແລະ ພັນທະຕໍ່ ສໍານັກງານຄະນະກໍາມະການຄຸ້ມຄອງຫຼັກຊັບ ດັ່ງນີ້:</w:t>
      </w:r>
    </w:p>
    <w:p w:rsidR="00F661E5" w:rsidRDefault="00F661E5" w:rsidP="00DC5710">
      <w:pPr>
        <w:pStyle w:val="ListParagraph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Phetsarath OT" w:hAnsi="Phetsarath OT" w:cs="Phetsarath OT"/>
          <w:color w:val="000000" w:themeColor="text1"/>
          <w:lang w:val="es-ES"/>
        </w:rPr>
      </w:pPr>
      <w:r w:rsidRPr="000546FC">
        <w:rPr>
          <w:rFonts w:ascii="Phetsarath OT" w:hAnsi="Phetsarath OT" w:cs="Phetsarath OT" w:hint="cs"/>
          <w:color w:val="000000" w:themeColor="text1"/>
          <w:cs/>
          <w:lang w:val="es-ES"/>
        </w:rPr>
        <w:t>ຕ້ອງນໍາເອົາເງິນທັງໝົດທີ່ລະດົມໄດ້ຈາກການອອກຈໍາໜ່າຍຮຸ້ນ ເຂົ້າມາ ສປປ ລາວ ຜ່ານບັນຊີສະເພາະ ທີ່ເປີດໄວ້ໃນທະນາຄານທຸລະກິດໃດໜຶ່ງ ຊຶ່ງການນໍາເອົາເງິນດັ່ງກ່າ</w:t>
      </w:r>
      <w:r w:rsidR="00DF0B94">
        <w:rPr>
          <w:rFonts w:ascii="Phetsarath OT" w:hAnsi="Phetsarath OT" w:cs="Phetsarath OT" w:hint="cs"/>
          <w:color w:val="000000" w:themeColor="text1"/>
          <w:cs/>
          <w:lang w:val="es-ES"/>
        </w:rPr>
        <w:t>ວເຂົ້າມາ ສປປ ລາວ ຕ້ອງປະຕິບັດຕາມ</w:t>
      </w:r>
      <w:r w:rsidRPr="000546FC">
        <w:rPr>
          <w:rFonts w:ascii="Phetsarath OT" w:hAnsi="Phetsarath OT" w:cs="Phetsarath OT" w:hint="cs"/>
          <w:color w:val="000000" w:themeColor="text1"/>
          <w:cs/>
          <w:lang w:val="es-ES"/>
        </w:rPr>
        <w:t>ກົດ</w:t>
      </w:r>
      <w:r w:rsidRPr="000546FC">
        <w:rPr>
          <w:rFonts w:ascii="Phetsarath OT" w:hAnsi="Phetsarath OT" w:cs="Phetsarath OT" w:hint="cs"/>
          <w:color w:val="000000" w:themeColor="text1"/>
          <w:cs/>
          <w:lang w:val="es-ES"/>
        </w:rPr>
        <w:lastRenderedPageBreak/>
        <w:t>ໝາຍວ່າດ້ວຍການຄຸ້ມຄອງເງິນຕາຕ່າງປະເທດ (ສະບັບປັບປຸງປີ 2022) ແລະ ລະບຽບການ</w:t>
      </w:r>
      <w:r w:rsidR="00DC5710" w:rsidRPr="000546FC">
        <w:rPr>
          <w:rFonts w:ascii="Phetsarath OT" w:hAnsi="Phetsarath OT" w:cs="Phetsarath OT" w:hint="cs"/>
          <w:color w:val="000000" w:themeColor="text1"/>
          <w:cs/>
          <w:lang w:val="es-ES"/>
        </w:rPr>
        <w:t>ອື່ນ</w:t>
      </w:r>
      <w:r w:rsidRPr="000546FC">
        <w:rPr>
          <w:rFonts w:ascii="Phetsarath OT" w:hAnsi="Phetsarath OT" w:cs="Phetsarath OT" w:hint="cs"/>
          <w:color w:val="000000" w:themeColor="text1"/>
          <w:cs/>
          <w:lang w:val="es-ES"/>
        </w:rPr>
        <w:t>ທີ່ກ່ຽວຂ້ອງ ທີ່ໄດ້ກໍານົດໄວ້ຢ່າງເຂັ້ມງວດ;</w:t>
      </w:r>
    </w:p>
    <w:p w:rsidR="00B812C0" w:rsidRDefault="00B812C0" w:rsidP="00DC5710">
      <w:pPr>
        <w:pStyle w:val="ListParagraph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Phetsarath OT" w:hAnsi="Phetsarath OT" w:cs="Phetsarath OT"/>
          <w:color w:val="000000" w:themeColor="text1"/>
          <w:lang w:val="es-ES"/>
        </w:rPr>
      </w:pPr>
      <w:r>
        <w:rPr>
          <w:rFonts w:ascii="Phetsarath OT" w:hAnsi="Phetsarath OT" w:cs="Phetsarath OT" w:hint="cs"/>
          <w:color w:val="000000" w:themeColor="text1"/>
          <w:cs/>
          <w:lang w:val="es-ES"/>
        </w:rPr>
        <w:t>ຕ້ອງລາຍງານກ່ຽວກັບຜົນການພິຈາລະນາຂອງ ອົງການຄຸ້ມຄອງວຽກງານ</w:t>
      </w:r>
      <w:r w:rsidR="00DC5710">
        <w:rPr>
          <w:rFonts w:ascii="Phetsarath OT" w:hAnsi="Phetsarath OT" w:cs="Phetsarath OT" w:hint="cs"/>
          <w:color w:val="000000" w:themeColor="text1"/>
          <w:cs/>
          <w:lang w:val="es-ES"/>
        </w:rPr>
        <w:t>ຫຼັກຊັບຂອງປະເທດທີ່ຕົນໄປລະ</w:t>
      </w:r>
      <w:r w:rsidR="0037739F"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 </w:t>
      </w:r>
      <w:r w:rsidR="00DC5710">
        <w:rPr>
          <w:rFonts w:ascii="Phetsarath OT" w:hAnsi="Phetsarath OT" w:cs="Phetsarath OT" w:hint="cs"/>
          <w:color w:val="000000" w:themeColor="text1"/>
          <w:cs/>
          <w:lang w:val="es-ES"/>
        </w:rPr>
        <w:t>ດົມທຶນ</w:t>
      </w:r>
      <w:r>
        <w:rPr>
          <w:rFonts w:ascii="Phetsarath OT" w:hAnsi="Phetsarath OT" w:cs="Phetsarath OT" w:hint="cs"/>
          <w:color w:val="000000" w:themeColor="text1"/>
          <w:cs/>
          <w:lang w:val="es-ES"/>
        </w:rPr>
        <w:t>ໃຫ້ ສໍານັກງານຄະນະກໍາມະການຄຸ້ມຄອງຫຼັກຊັບ ຊາບ ພາຍໃນເວລາ 10 ວັນ ລັດຖະການ ນັບແຕ່ວັນທີ່ໄດ້ຮັບການພິຈາລະນາ ເປັນຕົ້ນໄປ;</w:t>
      </w:r>
    </w:p>
    <w:p w:rsidR="00B812C0" w:rsidRDefault="00B812C0" w:rsidP="00DC5710">
      <w:pPr>
        <w:pStyle w:val="ListParagraph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Phetsarath OT" w:hAnsi="Phetsarath OT" w:cs="Phetsarath OT"/>
          <w:color w:val="000000" w:themeColor="text1"/>
          <w:lang w:val="es-ES"/>
        </w:rPr>
      </w:pPr>
      <w:r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ກໍລະນີ </w:t>
      </w:r>
      <w:r w:rsidR="00612111">
        <w:rPr>
          <w:rFonts w:ascii="Phetsarath OT" w:hAnsi="Phetsarath OT" w:cs="Phetsarath OT" w:hint="cs"/>
          <w:color w:val="000000" w:themeColor="text1"/>
          <w:cs/>
          <w:lang w:val="es-ES"/>
        </w:rPr>
        <w:t>ບໍລິສັດມະຫາຊົນ</w:t>
      </w:r>
      <w:r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 ມີຈຸດປະສົງຂໍລະດົມທຶນເພີ່ມ ດ້ວຍການອອກຈໍາໜ່າຍຮຸ້ນອີກຄັ້ງໃໝ່ ຕ້ອງລາຍງານເພື່ອຂໍອະນຸຍາດຈາກ ສໍານັກງານຄະນະກໍາມະການຄຸ້ມຄອງຫຼັກຊັບ ກ່ອນທີ່ຈະປະສານກັບເຈົ້າໜ້າທີ່</w:t>
      </w:r>
      <w:r w:rsidR="0035566C"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 </w:t>
      </w:r>
      <w:r>
        <w:rPr>
          <w:rFonts w:ascii="Phetsarath OT" w:hAnsi="Phetsarath OT" w:cs="Phetsarath OT" w:hint="cs"/>
          <w:color w:val="000000" w:themeColor="text1"/>
          <w:cs/>
          <w:lang w:val="es-ES"/>
        </w:rPr>
        <w:t>ທີ່ກ່ຽວຂ້ອງຂອງຕ່າງປະເທດທຸກຄັ້ງ;</w:t>
      </w:r>
    </w:p>
    <w:p w:rsidR="00B812C0" w:rsidRDefault="00B812C0" w:rsidP="00DC5710">
      <w:pPr>
        <w:pStyle w:val="ListParagraph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Phetsarath OT" w:hAnsi="Phetsarath OT" w:cs="Phetsarath OT"/>
          <w:color w:val="000000" w:themeColor="text1"/>
          <w:lang w:val="es-ES"/>
        </w:rPr>
      </w:pPr>
      <w:r>
        <w:rPr>
          <w:rFonts w:ascii="Phetsarath OT" w:hAnsi="Phetsarath OT" w:cs="Phetsarath OT" w:hint="cs"/>
          <w:color w:val="000000" w:themeColor="text1"/>
          <w:cs/>
          <w:lang w:val="es-ES"/>
        </w:rPr>
        <w:t>ທຸກໆການປ່ຽນແປງທີ່ສໍາຄັນກ່ຽວກັບ</w:t>
      </w:r>
      <w:r w:rsidR="00A07922"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 ບໍລິສັດມະຫາຊົນ</w:t>
      </w:r>
      <w:r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 ຫຼື ການເຄື່ອນໄຫວທຸລະກິດ ລວມທັງການປ່ຽນ</w:t>
      </w:r>
      <w:r w:rsidR="00DF0B94"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 </w:t>
      </w:r>
      <w:r>
        <w:rPr>
          <w:rFonts w:ascii="Phetsarath OT" w:hAnsi="Phetsarath OT" w:cs="Phetsarath OT" w:hint="cs"/>
          <w:color w:val="000000" w:themeColor="text1"/>
          <w:cs/>
          <w:lang w:val="es-ES"/>
        </w:rPr>
        <w:t>ແປງ</w:t>
      </w:r>
      <w:r w:rsidR="00A07922">
        <w:rPr>
          <w:rFonts w:ascii="Phetsarath OT" w:hAnsi="Phetsarath OT" w:cs="Phetsarath OT" w:hint="cs"/>
          <w:color w:val="000000" w:themeColor="text1"/>
          <w:cs/>
          <w:lang w:val="es-ES"/>
        </w:rPr>
        <w:t>ໃບ</w:t>
      </w:r>
      <w:r>
        <w:rPr>
          <w:rFonts w:ascii="Phetsarath OT" w:hAnsi="Phetsarath OT" w:cs="Phetsarath OT" w:hint="cs"/>
          <w:color w:val="000000" w:themeColor="text1"/>
          <w:cs/>
          <w:lang w:val="es-ES"/>
        </w:rPr>
        <w:t>ທະບຽນວິສາຫະກິດ, ການອະນຸຍາດລົງທຶນ,​ ການສໍາປະທານ, ການຈັດຕັ້ງຂອງບໍລິສັດ ແລະ ການຖືກປະຕິບັດມາດຕະການຕ່າງໆ ຕ້ອງລາຍງານໃຫ້ແກ່ ສໍານັກງານຄະນະກໍມະການຄຸ້ມຄອງຫຼັກຊັບ ຊາບ ພາຍໃນເວລາ 5 ວັນ ລັດຖະການ ນັບແຕ່ວັນທີ່ມີການປ່ຽນແປງ ເປັນຕົ້ນໄປ;</w:t>
      </w:r>
    </w:p>
    <w:p w:rsidR="00B812C0" w:rsidRDefault="00B812C0" w:rsidP="00DC5710">
      <w:pPr>
        <w:pStyle w:val="ListParagraph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Phetsarath OT" w:hAnsi="Phetsarath OT" w:cs="Phetsarath OT"/>
          <w:color w:val="000000" w:themeColor="text1"/>
          <w:lang w:val="es-ES"/>
        </w:rPr>
      </w:pPr>
      <w:r>
        <w:rPr>
          <w:rFonts w:ascii="Phetsarath OT" w:hAnsi="Phetsarath OT" w:cs="Phetsarath OT" w:hint="cs"/>
          <w:color w:val="000000" w:themeColor="text1"/>
          <w:cs/>
          <w:lang w:val="es-ES"/>
        </w:rPr>
        <w:t>ທຸກໆເອກະສ</w:t>
      </w:r>
      <w:r w:rsidR="00FE4E6C">
        <w:rPr>
          <w:rFonts w:ascii="Phetsarath OT" w:hAnsi="Phetsarath OT" w:cs="Phetsarath OT" w:hint="cs"/>
          <w:color w:val="000000" w:themeColor="text1"/>
          <w:cs/>
          <w:lang w:val="es-ES"/>
        </w:rPr>
        <w:t>ານລາຍງານການເງິນ ແລະ ຂໍ້ມູນອື່ນໆ</w:t>
      </w:r>
      <w:r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ທີ່ </w:t>
      </w:r>
      <w:r w:rsidR="00FE4E6C"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ບໍລິສັດມະຫາຊົນ </w:t>
      </w:r>
      <w:r>
        <w:rPr>
          <w:rFonts w:ascii="Phetsarath OT" w:hAnsi="Phetsarath OT" w:cs="Phetsarath OT" w:hint="cs"/>
          <w:color w:val="000000" w:themeColor="text1"/>
          <w:cs/>
          <w:lang w:val="es-ES"/>
        </w:rPr>
        <w:t>ສະໜອງໃຫ້ແກ່ ອົງການຄຸ້ມຄອງວຽກງານຫຼັກຊັບຂອງຕ່າງປະເທດ ຕ້ອງສໍາເນົາໃຫ້ແກ່ ສໍານັກງານຄະນະກໍາມະການຄຸ້ມຄອງຫຼັກຊັບ 1 ຊຸດ;</w:t>
      </w:r>
    </w:p>
    <w:p w:rsidR="0001695B" w:rsidRPr="00C026C0" w:rsidRDefault="0001695B" w:rsidP="00DC5710">
      <w:pPr>
        <w:pStyle w:val="ListParagraph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Phetsarath OT" w:hAnsi="Phetsarath OT" w:cs="Phetsarath OT"/>
          <w:color w:val="000000" w:themeColor="text1"/>
          <w:lang w:val="es-ES"/>
        </w:rPr>
      </w:pPr>
      <w:r w:rsidRPr="00C026C0">
        <w:rPr>
          <w:rFonts w:ascii="Phetsarath OT" w:hAnsi="Phetsarath OT" w:cs="Phetsarath OT" w:hint="cs"/>
          <w:cs/>
        </w:rPr>
        <w:t>ກໍລະນີເປັນບໍລິສັດຈົດທະບຽນໃນຕະຫຼາດຫຼັກຊັບລາວ ແລ້ວໄປອອກຈໍາໜ່າຍຮຸ້ນ ແລະ ຈົດທະບຽນຢູ່ຕ່າງ</w:t>
      </w:r>
      <w:r w:rsidR="00DC5710">
        <w:rPr>
          <w:rFonts w:ascii="Phetsarath OT" w:hAnsi="Phetsarath OT" w:cs="Phetsarath OT" w:hint="cs"/>
          <w:cs/>
        </w:rPr>
        <w:t xml:space="preserve"> </w:t>
      </w:r>
      <w:r w:rsidRPr="00C026C0">
        <w:rPr>
          <w:rFonts w:ascii="Phetsarath OT" w:hAnsi="Phetsarath OT" w:cs="Phetsarath OT" w:hint="cs"/>
          <w:cs/>
        </w:rPr>
        <w:t>ປະເທດ ຕ້ອງປະຕິບັດລະບອບການເປີດເຜີຍຂໍ້ມູນ ແລະ ຂໍ້ມູນທີ່ເປີດເຜີຍນັ້ນຕ້ອງເປັນຂໍ້ມູນອັນດຽວກັນທີ່ເປີດເຜີຍ ຢູ່ພາຍໃນ ສປປ ລາວ ແລະ ຕ່າງປະເທດ;</w:t>
      </w:r>
    </w:p>
    <w:p w:rsidR="00B812C0" w:rsidRDefault="00B812C0" w:rsidP="00DC5710">
      <w:pPr>
        <w:pStyle w:val="ListParagraph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Phetsarath OT" w:hAnsi="Phetsarath OT" w:cs="Phetsarath OT"/>
          <w:color w:val="000000" w:themeColor="text1"/>
          <w:lang w:val="es-ES"/>
        </w:rPr>
      </w:pPr>
      <w:r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ໃຫ້ການຮ່ວມມືກັບ ສໍານັກງານຄະນະກໍາມະການຄຸ້ມຄອງຫຼັກຊັບ ແລະ ເຈົ້າໜ້າທີ່ທີ່ກ່ຽວຂ້ອງ ໃນການລາຍງານ ແລະ ສະໜອງຂໍ້ມູນຮອບດ້ານກ່ຽວກັບ </w:t>
      </w:r>
      <w:r w:rsidR="00A07922">
        <w:rPr>
          <w:rFonts w:ascii="Phetsarath OT" w:hAnsi="Phetsarath OT" w:cs="Phetsarath OT" w:hint="cs"/>
          <w:color w:val="000000" w:themeColor="text1"/>
          <w:cs/>
          <w:lang w:val="es-ES"/>
        </w:rPr>
        <w:t>ບໍລິສັດມະຫາຊົນ</w:t>
      </w:r>
      <w:r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 ແລະ ການເຄື່ອນໄຫວທຸລະກິດ ລວມທັງອໍານວຍຄວາມສະດວກໃຫ້ແກ່ ສໍານັກງານຄະນະກໍາມະການຄຸ້ມຄອງຫຼັກຊັບ</w:t>
      </w:r>
      <w:r w:rsidR="0056197A"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 ໃ</w:t>
      </w:r>
      <w:r w:rsidR="00E92298">
        <w:rPr>
          <w:rFonts w:ascii="Phetsarath OT" w:hAnsi="Phetsarath OT" w:cs="Phetsarath OT" w:hint="cs"/>
          <w:color w:val="000000" w:themeColor="text1"/>
          <w:cs/>
          <w:lang w:val="es-ES"/>
        </w:rPr>
        <w:t>ນ</w:t>
      </w:r>
      <w:r w:rsidR="0056197A">
        <w:rPr>
          <w:rFonts w:ascii="Phetsarath OT" w:hAnsi="Phetsarath OT" w:cs="Phetsarath OT" w:hint="cs"/>
          <w:color w:val="000000" w:themeColor="text1"/>
          <w:cs/>
          <w:lang w:val="es-ES"/>
        </w:rPr>
        <w:t>ການປະສານງານກັບພາກ</w:t>
      </w:r>
      <w:r w:rsidR="00DF0B94"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 </w:t>
      </w:r>
      <w:r w:rsidR="0056197A">
        <w:rPr>
          <w:rFonts w:ascii="Phetsarath OT" w:hAnsi="Phetsarath OT" w:cs="Phetsarath OT" w:hint="cs"/>
          <w:color w:val="000000" w:themeColor="text1"/>
          <w:cs/>
          <w:lang w:val="es-ES"/>
        </w:rPr>
        <w:t>ສ່ວນທີ່ກ່ຽວຂ້ອງ ເຊັ່ນ: ລູກຄ້າ, ຜູ້ສະໜອງ ຫຼື ເຈົ້າໜີ້, ຜູ້ກວດສອບບັນຊີ,​ ທີ່ປຶກສາກົດໝາຍ ແລະ ອື່ນໆ ເພື່ອເອົາຂໍ້ມູນ;</w:t>
      </w:r>
    </w:p>
    <w:p w:rsidR="0056197A" w:rsidRDefault="0056197A" w:rsidP="00DC5710">
      <w:pPr>
        <w:pStyle w:val="ListParagraph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Phetsarath OT" w:hAnsi="Phetsarath OT" w:cs="Phetsarath OT"/>
          <w:color w:val="000000" w:themeColor="text1"/>
          <w:lang w:val="es-ES"/>
        </w:rPr>
      </w:pPr>
      <w:r>
        <w:rPr>
          <w:rFonts w:ascii="Phetsarath OT" w:hAnsi="Phetsarath OT" w:cs="Phetsarath OT" w:hint="cs"/>
          <w:color w:val="000000" w:themeColor="text1"/>
          <w:cs/>
          <w:lang w:val="es-ES"/>
        </w:rPr>
        <w:t>ປະຕິບັດຕາມ ກົດໝາຍ ແລະ ລະບຽບການອື່ນທີ່ກ່ຽວຂ້ອງຂອງ ສປປ ລາວ ທີ່ວາງອອກໃນແຕ່ລະໄລຍະ.</w:t>
      </w:r>
    </w:p>
    <w:p w:rsidR="0056197A" w:rsidRPr="00DF0B94" w:rsidRDefault="0056197A" w:rsidP="0056197A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Phetsarath OT" w:hAnsi="Phetsarath OT" w:cs="Phetsarath OT"/>
          <w:color w:val="000000" w:themeColor="text1"/>
          <w:lang w:val="es-ES"/>
        </w:rPr>
      </w:pPr>
    </w:p>
    <w:p w:rsidR="001E2A4E" w:rsidRDefault="00A07922" w:rsidP="001E2A4E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284" w:hanging="284"/>
        <w:jc w:val="both"/>
        <w:rPr>
          <w:rFonts w:ascii="Phetsarath OT" w:hAnsi="Phetsarath OT" w:cs="Phetsarath OT"/>
          <w:color w:val="000000" w:themeColor="text1"/>
          <w:lang w:val="es-ES"/>
        </w:rPr>
      </w:pPr>
      <w:r w:rsidRPr="00F661E5">
        <w:rPr>
          <w:rFonts w:ascii="Phetsarath OT" w:hAnsi="Phetsarath OT" w:cs="Phetsarath OT" w:hint="cs"/>
          <w:color w:val="000000" w:themeColor="text1"/>
          <w:cs/>
          <w:lang w:val="es-ES"/>
        </w:rPr>
        <w:t>ກໍລະນີ ບໍລິສັດມະຫາຊົນ ມີ</w:t>
      </w:r>
      <w:r w:rsidR="0056197A" w:rsidRPr="00F661E5">
        <w:rPr>
          <w:rFonts w:ascii="Phetsarath OT" w:hAnsi="Phetsarath OT" w:cs="Phetsarath OT" w:hint="cs"/>
          <w:color w:val="000000" w:themeColor="text1"/>
          <w:cs/>
          <w:lang w:val="es-ES"/>
        </w:rPr>
        <w:t>ການໄປອອກຈໍາໜ່າຍຮຸ້ນ</w:t>
      </w:r>
      <w:r w:rsidR="00702CC5" w:rsidRPr="00F661E5"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 ແລະ ຈົດທະບຽນ</w:t>
      </w:r>
      <w:r w:rsidR="0056197A" w:rsidRPr="00F661E5"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ຢູ່ຕ່າງປະເທດ ໂດຍບໍ່ໄດ້ຮັບອະນຸຍາດຈາກ ສໍານັກງານຄະນະກໍາມະການຄຸ້ມຄອງຫຼັກຊັບ ຢ່າງເປັນລາຍລັກອັກສອນ </w:t>
      </w:r>
      <w:r w:rsidR="001E2A4E" w:rsidRPr="000546FC">
        <w:rPr>
          <w:rFonts w:ascii="Phetsarath OT" w:hAnsi="Phetsarath OT" w:cs="Phetsarath OT" w:hint="cs"/>
          <w:color w:val="000000" w:themeColor="text1"/>
          <w:cs/>
          <w:lang w:val="es-ES"/>
        </w:rPr>
        <w:t>ແມ່ນຈະບໍ່ໄດ້ຮັບ</w:t>
      </w:r>
      <w:r w:rsidR="002E197E" w:rsidRPr="000546FC">
        <w:rPr>
          <w:rFonts w:ascii="Phetsarath OT" w:hAnsi="Phetsarath OT" w:cs="Phetsarath OT" w:hint="cs"/>
          <w:color w:val="000000" w:themeColor="text1"/>
          <w:cs/>
          <w:lang w:val="es-ES"/>
        </w:rPr>
        <w:t>ການຢັ້ງຢືນແຫຼ່ງທຶນ</w:t>
      </w:r>
      <w:r w:rsidR="001E2A4E" w:rsidRPr="000546FC">
        <w:rPr>
          <w:rFonts w:ascii="Phetsarath OT" w:hAnsi="Phetsarath OT" w:cs="Phetsarath OT" w:hint="cs"/>
          <w:color w:val="000000" w:themeColor="text1"/>
          <w:cs/>
          <w:lang w:val="es-ES"/>
        </w:rPr>
        <w:t>ຈາກ ທະນາຄານແຫ່ງ ສປປ ລາວ ພ້ອມທັງ</w:t>
      </w:r>
      <w:r w:rsidR="001E2A4E"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 </w:t>
      </w:r>
      <w:r w:rsidR="0056197A" w:rsidRPr="00F661E5">
        <w:rPr>
          <w:rFonts w:ascii="Phetsarath OT" w:hAnsi="Phetsarath OT" w:cs="Phetsarath OT" w:hint="cs"/>
          <w:color w:val="000000" w:themeColor="text1"/>
          <w:cs/>
          <w:lang w:val="es-ES"/>
        </w:rPr>
        <w:t>ຈະຖືກປັບໃໝ ຕາມທີ່ໄດ້ກໍານົດໄວ້ໃນ ກົດໝາຍວ່າດ້ວຍຫຼັກຊັບ ແລະ ລະບຽບການອື່ນທີ່ກ່ຽວຂ້ອງຂອງ ສປປ ລາວ.</w:t>
      </w:r>
    </w:p>
    <w:p w:rsidR="008B60F9" w:rsidRPr="00DF0B94" w:rsidRDefault="008B60F9" w:rsidP="008B60F9">
      <w:pPr>
        <w:pStyle w:val="ListParagraph"/>
        <w:tabs>
          <w:tab w:val="left" w:pos="993"/>
        </w:tabs>
        <w:spacing w:after="0" w:line="240" w:lineRule="auto"/>
        <w:ind w:left="284"/>
        <w:jc w:val="both"/>
        <w:rPr>
          <w:rFonts w:ascii="Phetsarath OT" w:hAnsi="Phetsarath OT" w:cs="Phetsarath OT"/>
          <w:color w:val="000000" w:themeColor="text1"/>
          <w:lang w:val="es-ES"/>
        </w:rPr>
      </w:pPr>
    </w:p>
    <w:p w:rsidR="00DF694E" w:rsidRPr="001E2A4E" w:rsidRDefault="00DF694E" w:rsidP="001E2A4E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284" w:hanging="284"/>
        <w:jc w:val="both"/>
        <w:rPr>
          <w:rFonts w:ascii="Phetsarath OT" w:hAnsi="Phetsarath OT" w:cs="Phetsarath OT"/>
          <w:color w:val="000000" w:themeColor="text1"/>
          <w:lang w:val="es-ES"/>
        </w:rPr>
      </w:pPr>
      <w:r w:rsidRPr="001E2A4E">
        <w:rPr>
          <w:rFonts w:ascii="Phetsarath OT" w:hAnsi="Phetsarath OT" w:cs="Phetsarath OT" w:hint="cs"/>
          <w:color w:val="000000" w:themeColor="text1"/>
          <w:cs/>
          <w:lang w:val="es-ES"/>
        </w:rPr>
        <w:t>ສໍາລັບ ບໍລິສັດທີ່ມາຈາກຕ່າງປະເທດ ຫາກຕ້ອງການອອກຈໍາໜ່າຍຫຼັກຊັບ ແລະ ຈົດທະບຽນຢູ່ໃນຕະຫຼາດຫຼັກຊັບລາວ ຕ້ອງໄດ້ປະຕິບັດຕາມ ກົດໝາຍວ່າດ້ວຍຫຼັກ</w:t>
      </w:r>
      <w:r w:rsidR="00A07922" w:rsidRPr="001E2A4E">
        <w:rPr>
          <w:rFonts w:ascii="Phetsarath OT" w:hAnsi="Phetsarath OT" w:cs="Phetsarath OT" w:hint="cs"/>
          <w:color w:val="000000" w:themeColor="text1"/>
          <w:cs/>
          <w:lang w:val="es-ES"/>
        </w:rPr>
        <w:t>ຊັບ ແລະ ລະບຽບການອື່ນທີ່ກ່ຽວຂ້ອງ</w:t>
      </w:r>
      <w:r w:rsidRPr="001E2A4E">
        <w:rPr>
          <w:rFonts w:ascii="Phetsarath OT" w:hAnsi="Phetsarath OT" w:cs="Phetsarath OT" w:hint="cs"/>
          <w:color w:val="000000" w:themeColor="text1"/>
          <w:cs/>
          <w:lang w:val="es-ES"/>
        </w:rPr>
        <w:t>ຂອງ ອົງການຄຸ້ມຄອງວຽກງານຫຼັກຊັບຂອງ ສປປ ລາວ ແລະ ຕະຫຼາດຫຼັກຊັບລາວ ວາງອອກໃນແຕ່ລະໄລຍະ ຢ່າງເຂັ້ມງວດ.</w:t>
      </w:r>
    </w:p>
    <w:p w:rsidR="001E2A4E" w:rsidRPr="00DF0B94" w:rsidRDefault="001E2A4E" w:rsidP="0056197A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Phetsarath OT" w:hAnsi="Phetsarath OT" w:cs="Phetsarath OT"/>
          <w:color w:val="000000" w:themeColor="text1"/>
          <w:lang w:val="es-ES"/>
        </w:rPr>
      </w:pPr>
    </w:p>
    <w:p w:rsidR="0056197A" w:rsidRDefault="0056197A" w:rsidP="0056197A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Phetsarath OT" w:hAnsi="Phetsarath OT" w:cs="Phetsarath OT"/>
          <w:color w:val="000000" w:themeColor="text1"/>
          <w:lang w:val="es-ES"/>
        </w:rPr>
      </w:pPr>
      <w:r>
        <w:rPr>
          <w:rFonts w:ascii="Phetsarath OT" w:hAnsi="Phetsarath OT" w:cs="Phetsarath OT" w:hint="cs"/>
          <w:color w:val="000000" w:themeColor="text1"/>
          <w:cs/>
          <w:lang w:val="es-ES"/>
        </w:rPr>
        <w:t>ດັ່ງນັ້ນ, ຈຶ່ງແຈ້ງມາຍັງບັນດາ</w:t>
      </w:r>
      <w:r w:rsidR="00A07922"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 ບໍລິສັດມະຫາຊົນ </w:t>
      </w:r>
      <w:r w:rsidR="00A07922">
        <w:rPr>
          <w:rFonts w:ascii="Phetsarath OT" w:hAnsi="Phetsarath OT" w:cs="Phetsarath OT" w:hint="cs"/>
          <w:cs/>
        </w:rPr>
        <w:t>ທີ່ໄດ້ຮັບການສ້າງຕັ້ງ ແລະ ເຄື່ອນໄຫວທຸລະກິດຢູ່ ສປປ ລາວ ຢ່າງຖືກຕ້ອງຕາມກົດໝາຍ</w:t>
      </w:r>
      <w:r>
        <w:rPr>
          <w:rFonts w:ascii="Phetsarath OT" w:hAnsi="Phetsarath OT" w:cs="Phetsarath OT" w:hint="cs"/>
          <w:color w:val="000000" w:themeColor="text1"/>
          <w:cs/>
          <w:lang w:val="es-ES"/>
        </w:rPr>
        <w:t xml:space="preserve"> ເພື່ອຊາບ ແລະ ປະຕິບັດຕາມເນື້ອໃນຈິດໃຈຂອງແຈ້ງການສະບັບນີ້ ຢ່າງເຂັ້ມງວດ.</w:t>
      </w:r>
    </w:p>
    <w:p w:rsidR="00DF0B94" w:rsidRDefault="00DF0B94" w:rsidP="0056197A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Phetsarath OT" w:hAnsi="Phetsarath OT" w:cs="Phetsarath OT"/>
          <w:color w:val="000000" w:themeColor="text1"/>
          <w:lang w:val="es-ES"/>
        </w:rPr>
      </w:pPr>
    </w:p>
    <w:p w:rsidR="00DF0B94" w:rsidRDefault="00DF0B94" w:rsidP="0056197A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Phetsarath OT" w:hAnsi="Phetsarath OT" w:cs="Phetsarath OT"/>
          <w:color w:val="000000" w:themeColor="text1"/>
          <w:lang w:val="es-ES"/>
        </w:rPr>
      </w:pPr>
    </w:p>
    <w:p w:rsidR="0035566C" w:rsidRDefault="0035566C" w:rsidP="0056197A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Phetsarath OT" w:hAnsi="Phetsarath OT" w:cs="Phetsarath OT"/>
          <w:color w:val="000000" w:themeColor="text1"/>
          <w:lang w:val="es-ES"/>
        </w:rPr>
      </w:pPr>
    </w:p>
    <w:p w:rsidR="00DF0B94" w:rsidRDefault="00DF0B94" w:rsidP="0056197A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Phetsarath OT" w:hAnsi="Phetsarath OT" w:cs="Phetsarath OT"/>
          <w:color w:val="000000" w:themeColor="text1"/>
          <w:lang w:val="es-ES"/>
        </w:rPr>
      </w:pPr>
    </w:p>
    <w:p w:rsidR="008C4321" w:rsidRPr="00C026C0" w:rsidRDefault="008C4321" w:rsidP="0056197A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Phetsarath OT" w:hAnsi="Phetsarath OT" w:cs="Phetsarath OT"/>
          <w:color w:val="000000" w:themeColor="text1"/>
          <w:lang w:val="es-ES"/>
        </w:rPr>
      </w:pPr>
      <w:r w:rsidRPr="00C026C0">
        <w:rPr>
          <w:rFonts w:ascii="Phetsarath OT" w:hAnsi="Phetsarath OT" w:cs="Phetsarath OT" w:hint="cs"/>
          <w:color w:val="000000" w:themeColor="text1"/>
          <w:cs/>
          <w:lang w:val="es-ES"/>
        </w:rPr>
        <w:t>ແຈ້ງການສະບັບນີ້ ປ່ຽນແທນແຈ້ງການເລື່ອງການລະດົມທຶນໂດຍການອອກຈໍາໜ່າຍຫຼັກຊັບ ແລະ ຈົດທະ ບຽນຢູ່ຕ່າງປະເທດ ສະບັບເລກທີ 001/ຄຄຊ, ລົງວັນທີ 14 ກຸມພາ 2014.</w:t>
      </w:r>
    </w:p>
    <w:p w:rsidR="0082646E" w:rsidRPr="00DF694E" w:rsidRDefault="0082646E" w:rsidP="0056197A">
      <w:pPr>
        <w:spacing w:after="0" w:line="240" w:lineRule="auto"/>
        <w:jc w:val="both"/>
        <w:rPr>
          <w:rFonts w:ascii="Phetsarath OT" w:hAnsi="Phetsarath OT" w:cs="Phetsarath OT"/>
          <w:lang w:val="es-ES"/>
        </w:rPr>
      </w:pPr>
    </w:p>
    <w:p w:rsidR="00676140" w:rsidRPr="0056197A" w:rsidRDefault="0056197A" w:rsidP="0056197A">
      <w:pPr>
        <w:spacing w:after="0" w:line="240" w:lineRule="auto"/>
        <w:ind w:left="5040"/>
        <w:jc w:val="both"/>
        <w:rPr>
          <w:rFonts w:ascii="Phetsarath OT" w:hAnsi="Phetsarath OT" w:cs="Phetsarath OT"/>
          <w:b/>
          <w:bCs/>
          <w:cs/>
        </w:rPr>
      </w:pPr>
      <w:r w:rsidRPr="0056197A">
        <w:rPr>
          <w:rFonts w:ascii="Phetsarath OT" w:hAnsi="Phetsarath OT" w:cs="Phetsarath OT" w:hint="cs"/>
          <w:b/>
          <w:bCs/>
          <w:cs/>
        </w:rPr>
        <w:t>ປະທານຄະນະກໍາມະການຄຸ້ມຄອງຫຼັກຊັບ</w:t>
      </w:r>
    </w:p>
    <w:sectPr w:rsidR="00676140" w:rsidRPr="0056197A" w:rsidSect="00DF0B94">
      <w:footerReference w:type="default" r:id="rId10"/>
      <w:pgSz w:w="11907" w:h="16839" w:code="9"/>
      <w:pgMar w:top="709" w:right="1134" w:bottom="1134" w:left="1701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F75" w:rsidRDefault="00645F75" w:rsidP="00915765">
      <w:pPr>
        <w:spacing w:after="0" w:line="240" w:lineRule="auto"/>
      </w:pPr>
      <w:r>
        <w:separator/>
      </w:r>
    </w:p>
  </w:endnote>
  <w:endnote w:type="continuationSeparator" w:id="0">
    <w:p w:rsidR="00645F75" w:rsidRDefault="00645F75" w:rsidP="0091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0338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12C0" w:rsidRDefault="00B812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DA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812C0" w:rsidRDefault="00B812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F75" w:rsidRDefault="00645F75" w:rsidP="00915765">
      <w:pPr>
        <w:spacing w:after="0" w:line="240" w:lineRule="auto"/>
      </w:pPr>
      <w:r>
        <w:separator/>
      </w:r>
    </w:p>
  </w:footnote>
  <w:footnote w:type="continuationSeparator" w:id="0">
    <w:p w:rsidR="00645F75" w:rsidRDefault="00645F75" w:rsidP="0091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DEE"/>
    <w:multiLevelType w:val="hybridMultilevel"/>
    <w:tmpl w:val="45E2623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B70E83"/>
    <w:multiLevelType w:val="hybridMultilevel"/>
    <w:tmpl w:val="BB6235E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CA17053"/>
    <w:multiLevelType w:val="hybridMultilevel"/>
    <w:tmpl w:val="CDCA5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31F40"/>
    <w:multiLevelType w:val="hybridMultilevel"/>
    <w:tmpl w:val="A9DCEF72"/>
    <w:lvl w:ilvl="0" w:tplc="04090011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006" w:hanging="360"/>
      </w:pPr>
    </w:lvl>
    <w:lvl w:ilvl="2" w:tplc="0409001B" w:tentative="1">
      <w:start w:val="1"/>
      <w:numFmt w:val="lowerRoman"/>
      <w:lvlText w:val="%3."/>
      <w:lvlJc w:val="right"/>
      <w:pPr>
        <w:ind w:left="3726" w:hanging="180"/>
      </w:pPr>
    </w:lvl>
    <w:lvl w:ilvl="3" w:tplc="0409000F" w:tentative="1">
      <w:start w:val="1"/>
      <w:numFmt w:val="decimal"/>
      <w:lvlText w:val="%4."/>
      <w:lvlJc w:val="left"/>
      <w:pPr>
        <w:ind w:left="4446" w:hanging="360"/>
      </w:pPr>
    </w:lvl>
    <w:lvl w:ilvl="4" w:tplc="04090019" w:tentative="1">
      <w:start w:val="1"/>
      <w:numFmt w:val="lowerLetter"/>
      <w:lvlText w:val="%5."/>
      <w:lvlJc w:val="left"/>
      <w:pPr>
        <w:ind w:left="5166" w:hanging="360"/>
      </w:pPr>
    </w:lvl>
    <w:lvl w:ilvl="5" w:tplc="0409001B" w:tentative="1">
      <w:start w:val="1"/>
      <w:numFmt w:val="lowerRoman"/>
      <w:lvlText w:val="%6."/>
      <w:lvlJc w:val="right"/>
      <w:pPr>
        <w:ind w:left="5886" w:hanging="180"/>
      </w:pPr>
    </w:lvl>
    <w:lvl w:ilvl="6" w:tplc="0409000F" w:tentative="1">
      <w:start w:val="1"/>
      <w:numFmt w:val="decimal"/>
      <w:lvlText w:val="%7."/>
      <w:lvlJc w:val="left"/>
      <w:pPr>
        <w:ind w:left="6606" w:hanging="360"/>
      </w:pPr>
    </w:lvl>
    <w:lvl w:ilvl="7" w:tplc="04090019" w:tentative="1">
      <w:start w:val="1"/>
      <w:numFmt w:val="lowerLetter"/>
      <w:lvlText w:val="%8."/>
      <w:lvlJc w:val="left"/>
      <w:pPr>
        <w:ind w:left="7326" w:hanging="360"/>
      </w:pPr>
    </w:lvl>
    <w:lvl w:ilvl="8" w:tplc="0409001B" w:tentative="1">
      <w:start w:val="1"/>
      <w:numFmt w:val="lowerRoman"/>
      <w:lvlText w:val="%9."/>
      <w:lvlJc w:val="right"/>
      <w:pPr>
        <w:ind w:left="8046" w:hanging="180"/>
      </w:pPr>
    </w:lvl>
  </w:abstractNum>
  <w:abstractNum w:abstractNumId="4">
    <w:nsid w:val="2A6C23C3"/>
    <w:multiLevelType w:val="hybridMultilevel"/>
    <w:tmpl w:val="05004D78"/>
    <w:lvl w:ilvl="0" w:tplc="577A4E68">
      <w:start w:val="1"/>
      <w:numFmt w:val="decimal"/>
      <w:lvlText w:val="%1)"/>
      <w:lvlJc w:val="left"/>
      <w:pPr>
        <w:ind w:left="162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2D6D5A4A"/>
    <w:multiLevelType w:val="hybridMultilevel"/>
    <w:tmpl w:val="140EABA0"/>
    <w:lvl w:ilvl="0" w:tplc="A808BA04">
      <w:start w:val="1"/>
      <w:numFmt w:val="decimal"/>
      <w:lvlText w:val="%1."/>
      <w:lvlJc w:val="left"/>
      <w:pPr>
        <w:ind w:left="720" w:hanging="360"/>
      </w:pPr>
      <w:rPr>
        <w:rFonts w:ascii="Phetsarath OT" w:hAnsi="Phetsarath OT" w:cs="Phetsarath O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84411"/>
    <w:multiLevelType w:val="hybridMultilevel"/>
    <w:tmpl w:val="D17C20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56FA0"/>
    <w:multiLevelType w:val="hybridMultilevel"/>
    <w:tmpl w:val="2CC4D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0261D"/>
    <w:multiLevelType w:val="hybridMultilevel"/>
    <w:tmpl w:val="E51C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0683E"/>
    <w:multiLevelType w:val="hybridMultilevel"/>
    <w:tmpl w:val="C15C8DD6"/>
    <w:lvl w:ilvl="0" w:tplc="BAB0A3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5D400D8"/>
    <w:multiLevelType w:val="hybridMultilevel"/>
    <w:tmpl w:val="732A75C8"/>
    <w:lvl w:ilvl="0" w:tplc="9F200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C6134B"/>
    <w:multiLevelType w:val="hybridMultilevel"/>
    <w:tmpl w:val="BA4A38EE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7BB24053"/>
    <w:multiLevelType w:val="hybridMultilevel"/>
    <w:tmpl w:val="EF9CFAFE"/>
    <w:lvl w:ilvl="0" w:tplc="5E4E5FE2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  <w:num w:numId="12">
    <w:abstractNumId w:val="8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oualamphou">
    <w15:presenceInfo w15:providerId="None" w15:userId="Boualamp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43"/>
    <w:rsid w:val="0000158E"/>
    <w:rsid w:val="00007392"/>
    <w:rsid w:val="00015199"/>
    <w:rsid w:val="0001695B"/>
    <w:rsid w:val="00024950"/>
    <w:rsid w:val="00027E74"/>
    <w:rsid w:val="000479C5"/>
    <w:rsid w:val="000546FC"/>
    <w:rsid w:val="00070EE9"/>
    <w:rsid w:val="0007784E"/>
    <w:rsid w:val="00080137"/>
    <w:rsid w:val="00082B59"/>
    <w:rsid w:val="00092A13"/>
    <w:rsid w:val="000961BB"/>
    <w:rsid w:val="000A25EF"/>
    <w:rsid w:val="000B2881"/>
    <w:rsid w:val="000B3889"/>
    <w:rsid w:val="000D24AA"/>
    <w:rsid w:val="000E15DF"/>
    <w:rsid w:val="000E21C1"/>
    <w:rsid w:val="000E738A"/>
    <w:rsid w:val="000F04D4"/>
    <w:rsid w:val="000F2219"/>
    <w:rsid w:val="00104F6E"/>
    <w:rsid w:val="00106A3C"/>
    <w:rsid w:val="00110BFF"/>
    <w:rsid w:val="001216F8"/>
    <w:rsid w:val="00133F5D"/>
    <w:rsid w:val="00142FCE"/>
    <w:rsid w:val="0016409F"/>
    <w:rsid w:val="001709A1"/>
    <w:rsid w:val="00182605"/>
    <w:rsid w:val="00183A17"/>
    <w:rsid w:val="001B499C"/>
    <w:rsid w:val="001B7B87"/>
    <w:rsid w:val="001C391C"/>
    <w:rsid w:val="001C66F3"/>
    <w:rsid w:val="001D005E"/>
    <w:rsid w:val="001D2B7E"/>
    <w:rsid w:val="001D417F"/>
    <w:rsid w:val="001D6EDC"/>
    <w:rsid w:val="001D79D4"/>
    <w:rsid w:val="001E0D27"/>
    <w:rsid w:val="001E2A4E"/>
    <w:rsid w:val="001E3815"/>
    <w:rsid w:val="001F1A72"/>
    <w:rsid w:val="001F69BA"/>
    <w:rsid w:val="001F71D4"/>
    <w:rsid w:val="00200688"/>
    <w:rsid w:val="0021612C"/>
    <w:rsid w:val="002172FA"/>
    <w:rsid w:val="002276C5"/>
    <w:rsid w:val="0023691D"/>
    <w:rsid w:val="00241787"/>
    <w:rsid w:val="0025164E"/>
    <w:rsid w:val="0025353E"/>
    <w:rsid w:val="00255BF5"/>
    <w:rsid w:val="00260835"/>
    <w:rsid w:val="00260DE1"/>
    <w:rsid w:val="00267081"/>
    <w:rsid w:val="002808CD"/>
    <w:rsid w:val="002850B3"/>
    <w:rsid w:val="0029081B"/>
    <w:rsid w:val="002C6D4E"/>
    <w:rsid w:val="002D070E"/>
    <w:rsid w:val="002D3B2D"/>
    <w:rsid w:val="002D3C64"/>
    <w:rsid w:val="002D713E"/>
    <w:rsid w:val="002E197E"/>
    <w:rsid w:val="002F3B45"/>
    <w:rsid w:val="00311433"/>
    <w:rsid w:val="00313140"/>
    <w:rsid w:val="00345913"/>
    <w:rsid w:val="0035566C"/>
    <w:rsid w:val="00374F0B"/>
    <w:rsid w:val="0037739F"/>
    <w:rsid w:val="003835E2"/>
    <w:rsid w:val="00393A0B"/>
    <w:rsid w:val="0039586A"/>
    <w:rsid w:val="003A1E44"/>
    <w:rsid w:val="003A7913"/>
    <w:rsid w:val="003B4A8E"/>
    <w:rsid w:val="003D6B5D"/>
    <w:rsid w:val="003F651E"/>
    <w:rsid w:val="00412FED"/>
    <w:rsid w:val="00415325"/>
    <w:rsid w:val="004153C1"/>
    <w:rsid w:val="004210CE"/>
    <w:rsid w:val="00427BAE"/>
    <w:rsid w:val="0044296C"/>
    <w:rsid w:val="00442DB2"/>
    <w:rsid w:val="00444477"/>
    <w:rsid w:val="004472F5"/>
    <w:rsid w:val="004533EA"/>
    <w:rsid w:val="004559E3"/>
    <w:rsid w:val="00466FB2"/>
    <w:rsid w:val="004854AA"/>
    <w:rsid w:val="004910B2"/>
    <w:rsid w:val="0049414E"/>
    <w:rsid w:val="004B065D"/>
    <w:rsid w:val="004B2754"/>
    <w:rsid w:val="004B3AB1"/>
    <w:rsid w:val="004D39D4"/>
    <w:rsid w:val="004E089A"/>
    <w:rsid w:val="004E1D85"/>
    <w:rsid w:val="004E524A"/>
    <w:rsid w:val="004E53B2"/>
    <w:rsid w:val="0050277D"/>
    <w:rsid w:val="00511B69"/>
    <w:rsid w:val="00512706"/>
    <w:rsid w:val="00513021"/>
    <w:rsid w:val="00514201"/>
    <w:rsid w:val="005241F8"/>
    <w:rsid w:val="005279E3"/>
    <w:rsid w:val="0053424D"/>
    <w:rsid w:val="005347D2"/>
    <w:rsid w:val="005463E0"/>
    <w:rsid w:val="0056197A"/>
    <w:rsid w:val="005B62E0"/>
    <w:rsid w:val="005B73A2"/>
    <w:rsid w:val="005C413E"/>
    <w:rsid w:val="005C49DE"/>
    <w:rsid w:val="005D2491"/>
    <w:rsid w:val="005D4D7E"/>
    <w:rsid w:val="005D5565"/>
    <w:rsid w:val="005E644D"/>
    <w:rsid w:val="005F022C"/>
    <w:rsid w:val="00602C65"/>
    <w:rsid w:val="00612111"/>
    <w:rsid w:val="00612986"/>
    <w:rsid w:val="00613B6C"/>
    <w:rsid w:val="006227C2"/>
    <w:rsid w:val="00625086"/>
    <w:rsid w:val="00645F75"/>
    <w:rsid w:val="00654668"/>
    <w:rsid w:val="00673F3B"/>
    <w:rsid w:val="00674666"/>
    <w:rsid w:val="00676140"/>
    <w:rsid w:val="00686800"/>
    <w:rsid w:val="006B00F1"/>
    <w:rsid w:val="006B6389"/>
    <w:rsid w:val="006C4AED"/>
    <w:rsid w:val="006C4CDF"/>
    <w:rsid w:val="006D1433"/>
    <w:rsid w:val="006E614E"/>
    <w:rsid w:val="006F4B26"/>
    <w:rsid w:val="007002E2"/>
    <w:rsid w:val="00702CC5"/>
    <w:rsid w:val="00710CAD"/>
    <w:rsid w:val="0072064D"/>
    <w:rsid w:val="00723BCA"/>
    <w:rsid w:val="00734E6C"/>
    <w:rsid w:val="00740247"/>
    <w:rsid w:val="00741B71"/>
    <w:rsid w:val="0074562C"/>
    <w:rsid w:val="007556E6"/>
    <w:rsid w:val="00770AFC"/>
    <w:rsid w:val="00774DC6"/>
    <w:rsid w:val="007A2A30"/>
    <w:rsid w:val="007A4E08"/>
    <w:rsid w:val="007A6EA9"/>
    <w:rsid w:val="007A77D4"/>
    <w:rsid w:val="007B0D96"/>
    <w:rsid w:val="007C10DB"/>
    <w:rsid w:val="007C173F"/>
    <w:rsid w:val="007D1E57"/>
    <w:rsid w:val="007E274C"/>
    <w:rsid w:val="007E3F20"/>
    <w:rsid w:val="007F3F8E"/>
    <w:rsid w:val="00800E33"/>
    <w:rsid w:val="00806E47"/>
    <w:rsid w:val="00823596"/>
    <w:rsid w:val="0082646E"/>
    <w:rsid w:val="00846EBC"/>
    <w:rsid w:val="00852486"/>
    <w:rsid w:val="008539F8"/>
    <w:rsid w:val="0085553F"/>
    <w:rsid w:val="008603FF"/>
    <w:rsid w:val="00882658"/>
    <w:rsid w:val="008A0655"/>
    <w:rsid w:val="008A6FC2"/>
    <w:rsid w:val="008B60F9"/>
    <w:rsid w:val="008C4321"/>
    <w:rsid w:val="008D16AD"/>
    <w:rsid w:val="008D3517"/>
    <w:rsid w:val="008D3DB2"/>
    <w:rsid w:val="008E512C"/>
    <w:rsid w:val="008E74FC"/>
    <w:rsid w:val="008F6CDB"/>
    <w:rsid w:val="009061A5"/>
    <w:rsid w:val="00915765"/>
    <w:rsid w:val="00921858"/>
    <w:rsid w:val="00926DAF"/>
    <w:rsid w:val="00933197"/>
    <w:rsid w:val="00947DF6"/>
    <w:rsid w:val="00952243"/>
    <w:rsid w:val="00957CEA"/>
    <w:rsid w:val="009659CA"/>
    <w:rsid w:val="009672F6"/>
    <w:rsid w:val="009720A6"/>
    <w:rsid w:val="009766FF"/>
    <w:rsid w:val="0098626A"/>
    <w:rsid w:val="00986B84"/>
    <w:rsid w:val="00994FAB"/>
    <w:rsid w:val="009C384F"/>
    <w:rsid w:val="009C3C60"/>
    <w:rsid w:val="009C455A"/>
    <w:rsid w:val="009C4BD9"/>
    <w:rsid w:val="009C628C"/>
    <w:rsid w:val="009D5DD5"/>
    <w:rsid w:val="009E105D"/>
    <w:rsid w:val="009E1887"/>
    <w:rsid w:val="009F2970"/>
    <w:rsid w:val="00A05D42"/>
    <w:rsid w:val="00A07922"/>
    <w:rsid w:val="00A1124F"/>
    <w:rsid w:val="00A215AC"/>
    <w:rsid w:val="00A23284"/>
    <w:rsid w:val="00A320C4"/>
    <w:rsid w:val="00A34C1F"/>
    <w:rsid w:val="00A426D8"/>
    <w:rsid w:val="00A460B0"/>
    <w:rsid w:val="00A51FB0"/>
    <w:rsid w:val="00A67AB1"/>
    <w:rsid w:val="00A70F2A"/>
    <w:rsid w:val="00A7505C"/>
    <w:rsid w:val="00A76485"/>
    <w:rsid w:val="00A7740D"/>
    <w:rsid w:val="00A80E76"/>
    <w:rsid w:val="00A83A70"/>
    <w:rsid w:val="00A94C7A"/>
    <w:rsid w:val="00AA0F54"/>
    <w:rsid w:val="00AB4F63"/>
    <w:rsid w:val="00AB71B7"/>
    <w:rsid w:val="00AC16D6"/>
    <w:rsid w:val="00B00DCE"/>
    <w:rsid w:val="00B122DD"/>
    <w:rsid w:val="00B4582C"/>
    <w:rsid w:val="00B45ACA"/>
    <w:rsid w:val="00B52315"/>
    <w:rsid w:val="00B61A7E"/>
    <w:rsid w:val="00B64F7C"/>
    <w:rsid w:val="00B67B2E"/>
    <w:rsid w:val="00B812C0"/>
    <w:rsid w:val="00B85287"/>
    <w:rsid w:val="00B853AC"/>
    <w:rsid w:val="00B94E5B"/>
    <w:rsid w:val="00BA3B6F"/>
    <w:rsid w:val="00BA596E"/>
    <w:rsid w:val="00BA7E43"/>
    <w:rsid w:val="00BB6B73"/>
    <w:rsid w:val="00BD1C30"/>
    <w:rsid w:val="00BD2277"/>
    <w:rsid w:val="00BE6D80"/>
    <w:rsid w:val="00BF3630"/>
    <w:rsid w:val="00BF38C4"/>
    <w:rsid w:val="00C026C0"/>
    <w:rsid w:val="00C215CF"/>
    <w:rsid w:val="00C3603B"/>
    <w:rsid w:val="00C427DF"/>
    <w:rsid w:val="00C466FC"/>
    <w:rsid w:val="00C46921"/>
    <w:rsid w:val="00C5317C"/>
    <w:rsid w:val="00C63A0F"/>
    <w:rsid w:val="00C737A1"/>
    <w:rsid w:val="00C76720"/>
    <w:rsid w:val="00C91753"/>
    <w:rsid w:val="00C93FFC"/>
    <w:rsid w:val="00C951F5"/>
    <w:rsid w:val="00CA430D"/>
    <w:rsid w:val="00CA4909"/>
    <w:rsid w:val="00CB2B1C"/>
    <w:rsid w:val="00CD1DC7"/>
    <w:rsid w:val="00CE054C"/>
    <w:rsid w:val="00CE1691"/>
    <w:rsid w:val="00CE7828"/>
    <w:rsid w:val="00CE7CFE"/>
    <w:rsid w:val="00CF0479"/>
    <w:rsid w:val="00CF1F49"/>
    <w:rsid w:val="00CF35E2"/>
    <w:rsid w:val="00CF5329"/>
    <w:rsid w:val="00D0492E"/>
    <w:rsid w:val="00D074E0"/>
    <w:rsid w:val="00D212B5"/>
    <w:rsid w:val="00D312B3"/>
    <w:rsid w:val="00D41B43"/>
    <w:rsid w:val="00D75DF3"/>
    <w:rsid w:val="00D76C98"/>
    <w:rsid w:val="00D773B7"/>
    <w:rsid w:val="00D81F9E"/>
    <w:rsid w:val="00D86CEB"/>
    <w:rsid w:val="00D87AFD"/>
    <w:rsid w:val="00DA186D"/>
    <w:rsid w:val="00DA1888"/>
    <w:rsid w:val="00DB5289"/>
    <w:rsid w:val="00DC5710"/>
    <w:rsid w:val="00DD1EB8"/>
    <w:rsid w:val="00DF0B94"/>
    <w:rsid w:val="00DF694E"/>
    <w:rsid w:val="00E0017C"/>
    <w:rsid w:val="00E10A84"/>
    <w:rsid w:val="00E213A4"/>
    <w:rsid w:val="00E3342E"/>
    <w:rsid w:val="00E43EEB"/>
    <w:rsid w:val="00E556A0"/>
    <w:rsid w:val="00E730DC"/>
    <w:rsid w:val="00E771C4"/>
    <w:rsid w:val="00E77690"/>
    <w:rsid w:val="00E80439"/>
    <w:rsid w:val="00E82F6F"/>
    <w:rsid w:val="00E86FD5"/>
    <w:rsid w:val="00E91DD6"/>
    <w:rsid w:val="00E92298"/>
    <w:rsid w:val="00E95A56"/>
    <w:rsid w:val="00EC135A"/>
    <w:rsid w:val="00EC5A3C"/>
    <w:rsid w:val="00EC69FE"/>
    <w:rsid w:val="00ED1517"/>
    <w:rsid w:val="00ED7864"/>
    <w:rsid w:val="00ED790A"/>
    <w:rsid w:val="00EE3350"/>
    <w:rsid w:val="00EF0BB2"/>
    <w:rsid w:val="00EF42B1"/>
    <w:rsid w:val="00EF5091"/>
    <w:rsid w:val="00EF6014"/>
    <w:rsid w:val="00F0586C"/>
    <w:rsid w:val="00F072D7"/>
    <w:rsid w:val="00F57809"/>
    <w:rsid w:val="00F61758"/>
    <w:rsid w:val="00F61E43"/>
    <w:rsid w:val="00F63963"/>
    <w:rsid w:val="00F653D0"/>
    <w:rsid w:val="00F661E5"/>
    <w:rsid w:val="00F7105B"/>
    <w:rsid w:val="00F723DF"/>
    <w:rsid w:val="00F7784C"/>
    <w:rsid w:val="00F77949"/>
    <w:rsid w:val="00F81676"/>
    <w:rsid w:val="00FC47B0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1314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1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765"/>
  </w:style>
  <w:style w:type="paragraph" w:styleId="Footer">
    <w:name w:val="footer"/>
    <w:basedOn w:val="Normal"/>
    <w:link w:val="Foot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765"/>
  </w:style>
  <w:style w:type="character" w:customStyle="1" w:styleId="Heading1Char">
    <w:name w:val="Heading 1 Char"/>
    <w:basedOn w:val="DefaultParagraphFont"/>
    <w:link w:val="Heading1"/>
    <w:rsid w:val="00313140"/>
    <w:rPr>
      <w:rFonts w:ascii="Cambria" w:eastAsia="Times New Roman" w:hAnsi="Cambria"/>
      <w:b/>
      <w:bCs/>
      <w:kern w:val="32"/>
      <w:sz w:val="32"/>
      <w:szCs w:val="32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B81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1314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1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765"/>
  </w:style>
  <w:style w:type="paragraph" w:styleId="Footer">
    <w:name w:val="footer"/>
    <w:basedOn w:val="Normal"/>
    <w:link w:val="FooterChar"/>
    <w:uiPriority w:val="99"/>
    <w:unhideWhenUsed/>
    <w:rsid w:val="00915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765"/>
  </w:style>
  <w:style w:type="character" w:customStyle="1" w:styleId="Heading1Char">
    <w:name w:val="Heading 1 Char"/>
    <w:basedOn w:val="DefaultParagraphFont"/>
    <w:link w:val="Heading1"/>
    <w:rsid w:val="00313140"/>
    <w:rPr>
      <w:rFonts w:ascii="Cambria" w:eastAsia="Times New Roman" w:hAnsi="Cambria"/>
      <w:b/>
      <w:bCs/>
      <w:kern w:val="32"/>
      <w:sz w:val="32"/>
      <w:szCs w:val="32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B81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EECC9-EDE7-4690-9F1D-CC105AE2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Phouhay</dc:creator>
  <cp:lastModifiedBy>meo</cp:lastModifiedBy>
  <cp:revision>20</cp:revision>
  <cp:lastPrinted>2022-09-16T00:36:00Z</cp:lastPrinted>
  <dcterms:created xsi:type="dcterms:W3CDTF">2022-09-16T00:35:00Z</dcterms:created>
  <dcterms:modified xsi:type="dcterms:W3CDTF">2022-09-16T09:41:00Z</dcterms:modified>
</cp:coreProperties>
</file>